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224" w:rsidRPr="00B26F77" w:rsidRDefault="00EC3224" w:rsidP="00EC3224">
      <w:pPr>
        <w:pStyle w:val="a0"/>
        <w:tabs>
          <w:tab w:val="right" w:pos="9639"/>
        </w:tabs>
        <w:spacing w:line="276" w:lineRule="auto"/>
        <w:jc w:val="both"/>
        <w:rPr>
          <w:rFonts w:eastAsia="新細明體"/>
          <w:bCs/>
          <w:i/>
          <w:noProof w:val="0"/>
          <w:sz w:val="32"/>
          <w:lang w:eastAsia="zh-TW"/>
        </w:rPr>
      </w:pPr>
      <w:bookmarkStart w:id="0" w:name="_GoBack"/>
      <w:bookmarkEnd w:id="0"/>
      <w:r w:rsidRPr="0077190D">
        <w:rPr>
          <w:sz w:val="24"/>
          <w:lang w:eastAsia="zh-CN"/>
        </w:rPr>
        <w:t>3GPP T</w:t>
      </w:r>
      <w:bookmarkStart w:id="1" w:name="_Ref452454252"/>
      <w:bookmarkEnd w:id="1"/>
      <w:r w:rsidR="00CA1B6E" w:rsidRPr="0077190D">
        <w:rPr>
          <w:sz w:val="24"/>
          <w:lang w:eastAsia="zh-CN"/>
        </w:rPr>
        <w:t xml:space="preserve">SG RAN WG2 Meeting </w:t>
      </w:r>
      <w:r w:rsidR="00B26F77">
        <w:rPr>
          <w:rFonts w:eastAsia="新細明體" w:hint="eastAsia"/>
          <w:sz w:val="24"/>
          <w:lang w:eastAsia="zh-TW"/>
        </w:rPr>
        <w:t>NR#2</w:t>
      </w:r>
      <w:r w:rsidRPr="0077190D">
        <w:rPr>
          <w:sz w:val="24"/>
          <w:lang w:eastAsia="zh-CN"/>
        </w:rPr>
        <w:t xml:space="preserve"> </w:t>
      </w:r>
      <w:r w:rsidRPr="0077190D">
        <w:rPr>
          <w:bCs/>
          <w:noProof w:val="0"/>
          <w:sz w:val="24"/>
        </w:rPr>
        <w:t xml:space="preserve">                                            </w:t>
      </w:r>
      <w:r w:rsidR="00F9014E" w:rsidRPr="0077190D">
        <w:rPr>
          <w:bCs/>
          <w:noProof w:val="0"/>
          <w:sz w:val="24"/>
        </w:rPr>
        <w:t>R2-17</w:t>
      </w:r>
      <w:r w:rsidR="0032509D">
        <w:rPr>
          <w:rFonts w:eastAsia="新細明體" w:hint="eastAsia"/>
          <w:bCs/>
          <w:noProof w:val="0"/>
          <w:sz w:val="24"/>
          <w:lang w:eastAsia="zh-TW"/>
        </w:rPr>
        <w:t>07396</w:t>
      </w:r>
    </w:p>
    <w:p w:rsidR="00EC3224" w:rsidRPr="0077190D" w:rsidRDefault="00B26F77" w:rsidP="00EC3224">
      <w:pPr>
        <w:tabs>
          <w:tab w:val="left" w:pos="1985"/>
        </w:tabs>
        <w:spacing w:after="0" w:line="276" w:lineRule="auto"/>
        <w:jc w:val="both"/>
        <w:rPr>
          <w:rFonts w:ascii="Arial" w:hAnsi="Arial"/>
          <w:b/>
          <w:noProof/>
          <w:sz w:val="24"/>
          <w:lang w:eastAsia="zh-CN"/>
        </w:rPr>
      </w:pPr>
      <w:r>
        <w:rPr>
          <w:rFonts w:ascii="Arial" w:eastAsia="新細明體" w:hAnsi="Arial" w:hint="eastAsia"/>
          <w:b/>
          <w:noProof/>
          <w:sz w:val="24"/>
          <w:lang w:eastAsia="zh-TW"/>
        </w:rPr>
        <w:t>Qingdao</w:t>
      </w:r>
      <w:r w:rsidR="00EC3224" w:rsidRPr="0077190D">
        <w:rPr>
          <w:rFonts w:ascii="Arial" w:hAnsi="Arial"/>
          <w:b/>
          <w:noProof/>
          <w:sz w:val="24"/>
          <w:lang w:eastAsia="zh-CN"/>
        </w:rPr>
        <w:t>,</w:t>
      </w:r>
      <w:r w:rsidR="00F9014E" w:rsidRPr="0077190D">
        <w:rPr>
          <w:rFonts w:ascii="Arial" w:hAnsi="Arial"/>
          <w:b/>
          <w:noProof/>
          <w:sz w:val="24"/>
          <w:lang w:eastAsia="zh-CN"/>
        </w:rPr>
        <w:t xml:space="preserve"> </w:t>
      </w:r>
      <w:r w:rsidR="00CA1B6E" w:rsidRPr="0077190D">
        <w:rPr>
          <w:rFonts w:ascii="Arial" w:hAnsi="Arial"/>
          <w:b/>
          <w:noProof/>
          <w:sz w:val="24"/>
          <w:lang w:eastAsia="zh-CN"/>
        </w:rPr>
        <w:t>China</w:t>
      </w:r>
      <w:r w:rsidR="00EC3224" w:rsidRPr="0077190D">
        <w:rPr>
          <w:rFonts w:ascii="Arial" w:hAnsi="Arial"/>
          <w:b/>
          <w:noProof/>
          <w:sz w:val="24"/>
          <w:lang w:eastAsia="zh-CN"/>
        </w:rPr>
        <w:t xml:space="preserve">, </w:t>
      </w:r>
      <w:r>
        <w:rPr>
          <w:rFonts w:ascii="Arial" w:eastAsia="新細明體" w:hAnsi="Arial" w:hint="eastAsia"/>
          <w:b/>
          <w:noProof/>
          <w:sz w:val="24"/>
          <w:lang w:eastAsia="zh-TW"/>
        </w:rPr>
        <w:t>27</w:t>
      </w:r>
      <w:r w:rsidR="00CA1B6E" w:rsidRPr="0077190D">
        <w:rPr>
          <w:rFonts w:ascii="Arial" w:hAnsi="Arial"/>
          <w:b/>
          <w:noProof/>
          <w:sz w:val="24"/>
          <w:vertAlign w:val="superscript"/>
          <w:lang w:eastAsia="zh-CN"/>
        </w:rPr>
        <w:t>th</w:t>
      </w:r>
      <w:r w:rsidR="00DB7C78" w:rsidRPr="0077190D">
        <w:rPr>
          <w:rFonts w:ascii="Arial" w:hAnsi="Arial"/>
          <w:b/>
          <w:noProof/>
          <w:sz w:val="24"/>
          <w:lang w:eastAsia="zh-CN"/>
        </w:rPr>
        <w:t xml:space="preserve"> </w:t>
      </w:r>
      <w:r w:rsidR="00F9014E" w:rsidRPr="0077190D">
        <w:rPr>
          <w:rFonts w:ascii="Arial" w:hAnsi="Arial"/>
          <w:b/>
          <w:noProof/>
          <w:sz w:val="24"/>
          <w:lang w:eastAsia="zh-CN"/>
        </w:rPr>
        <w:t>-</w:t>
      </w:r>
      <w:r>
        <w:rPr>
          <w:rFonts w:ascii="Arial" w:eastAsia="新細明體" w:hAnsi="Arial" w:hint="eastAsia"/>
          <w:b/>
          <w:noProof/>
          <w:sz w:val="24"/>
          <w:lang w:eastAsia="zh-TW"/>
        </w:rPr>
        <w:t>2</w:t>
      </w:r>
      <w:r w:rsidR="00CA1B6E" w:rsidRPr="0077190D">
        <w:rPr>
          <w:rFonts w:ascii="Arial" w:hAnsi="Arial"/>
          <w:b/>
          <w:noProof/>
          <w:sz w:val="24"/>
          <w:lang w:eastAsia="zh-CN"/>
        </w:rPr>
        <w:t>9</w:t>
      </w:r>
      <w:r w:rsidR="00DB7C78" w:rsidRPr="0077190D">
        <w:rPr>
          <w:rFonts w:ascii="Arial" w:hAnsi="Arial"/>
          <w:b/>
          <w:noProof/>
          <w:sz w:val="24"/>
          <w:vertAlign w:val="superscript"/>
          <w:lang w:eastAsia="zh-CN"/>
        </w:rPr>
        <w:t>th</w:t>
      </w:r>
      <w:r w:rsidR="00EC3224" w:rsidRPr="0077190D">
        <w:rPr>
          <w:rFonts w:ascii="Arial" w:hAnsi="Arial"/>
          <w:b/>
          <w:noProof/>
          <w:sz w:val="24"/>
          <w:lang w:eastAsia="zh-CN"/>
        </w:rPr>
        <w:t xml:space="preserve">, </w:t>
      </w:r>
      <w:r>
        <w:rPr>
          <w:rFonts w:ascii="Arial" w:eastAsia="新細明體" w:hAnsi="Arial" w:hint="eastAsia"/>
          <w:b/>
          <w:noProof/>
          <w:sz w:val="24"/>
          <w:lang w:eastAsia="zh-TW"/>
        </w:rPr>
        <w:t>June</w:t>
      </w:r>
      <w:r w:rsidR="00EC3224" w:rsidRPr="0077190D">
        <w:rPr>
          <w:rFonts w:ascii="Arial" w:hAnsi="Arial"/>
          <w:b/>
          <w:noProof/>
          <w:sz w:val="24"/>
          <w:lang w:eastAsia="zh-CN"/>
        </w:rPr>
        <w:t xml:space="preserve"> 2017</w:t>
      </w:r>
    </w:p>
    <w:p w:rsidR="00EC3224" w:rsidRPr="0077190D" w:rsidRDefault="00EC3224" w:rsidP="00EC3224">
      <w:pPr>
        <w:pStyle w:val="a0"/>
        <w:spacing w:line="276" w:lineRule="auto"/>
        <w:jc w:val="both"/>
        <w:rPr>
          <w:bCs/>
          <w:noProof w:val="0"/>
          <w:sz w:val="24"/>
          <w:lang w:eastAsia="ja-JP"/>
        </w:rPr>
      </w:pPr>
    </w:p>
    <w:p w:rsidR="00EC3224" w:rsidRPr="00B26F77" w:rsidRDefault="00EC3224" w:rsidP="00EC3224">
      <w:pPr>
        <w:pStyle w:val="CRCoverPage"/>
        <w:spacing w:line="276" w:lineRule="auto"/>
        <w:jc w:val="both"/>
        <w:rPr>
          <w:rFonts w:eastAsia="新細明體" w:cs="Arial"/>
          <w:b/>
          <w:bCs/>
          <w:sz w:val="24"/>
          <w:lang w:val="en-US" w:eastAsia="zh-TW"/>
        </w:rPr>
      </w:pPr>
      <w:r w:rsidRPr="0077190D">
        <w:rPr>
          <w:rFonts w:cs="Arial"/>
          <w:b/>
          <w:bCs/>
          <w:sz w:val="24"/>
          <w:lang w:val="en-US"/>
        </w:rPr>
        <w:t>Agenda item:</w:t>
      </w:r>
      <w:r w:rsidRPr="0077190D">
        <w:rPr>
          <w:rFonts w:cs="Arial"/>
          <w:b/>
          <w:bCs/>
          <w:sz w:val="24"/>
          <w:lang w:val="en-US"/>
        </w:rPr>
        <w:tab/>
      </w:r>
      <w:r w:rsidRPr="0077190D">
        <w:rPr>
          <w:rFonts w:cs="Arial"/>
          <w:b/>
          <w:bCs/>
          <w:sz w:val="24"/>
          <w:lang w:val="en-US"/>
        </w:rPr>
        <w:tab/>
      </w:r>
      <w:r w:rsidR="00F9014E" w:rsidRPr="0077190D">
        <w:rPr>
          <w:rFonts w:cs="Arial"/>
          <w:bCs/>
          <w:sz w:val="24"/>
          <w:lang w:val="en-US"/>
        </w:rPr>
        <w:t>10.</w:t>
      </w:r>
      <w:r w:rsidR="009572CD" w:rsidRPr="0077190D">
        <w:rPr>
          <w:rFonts w:cs="Arial"/>
          <w:bCs/>
          <w:sz w:val="24"/>
          <w:lang w:val="en-US"/>
        </w:rPr>
        <w:t>3.1.</w:t>
      </w:r>
      <w:r w:rsidR="00B26F77">
        <w:rPr>
          <w:rFonts w:eastAsia="新細明體" w:cs="Arial" w:hint="eastAsia"/>
          <w:bCs/>
          <w:sz w:val="24"/>
          <w:lang w:val="en-US" w:eastAsia="zh-TW"/>
        </w:rPr>
        <w:t>10</w:t>
      </w:r>
    </w:p>
    <w:p w:rsidR="00EC3224" w:rsidRPr="00B26F77" w:rsidRDefault="00EC3224" w:rsidP="00EC3224">
      <w:pPr>
        <w:spacing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B26F77">
        <w:rPr>
          <w:rFonts w:ascii="Arial" w:eastAsia="新細明體" w:hAnsi="Arial" w:cs="Arial" w:hint="eastAsia"/>
          <w:bCs/>
          <w:sz w:val="24"/>
          <w:lang w:eastAsia="zh-TW"/>
        </w:rPr>
        <w:t>National Taiwan University</w:t>
      </w:r>
    </w:p>
    <w:p w:rsidR="00EC3224" w:rsidRPr="0077190D" w:rsidRDefault="00EC3224" w:rsidP="00EC3224">
      <w:pPr>
        <w:tabs>
          <w:tab w:val="left" w:pos="1985"/>
        </w:tabs>
        <w:spacing w:line="276" w:lineRule="auto"/>
        <w:ind w:left="2880" w:hanging="2880"/>
        <w:jc w:val="both"/>
        <w:rPr>
          <w:rFonts w:ascii="Arial" w:eastAsia="Malgun Gothic" w:hAnsi="Arial" w:cs="Arial"/>
          <w:bCs/>
          <w:sz w:val="24"/>
          <w:lang w:eastAsia="ko-KR"/>
        </w:rPr>
      </w:pPr>
      <w:r w:rsidRPr="0077190D">
        <w:rPr>
          <w:rFonts w:ascii="Arial" w:hAnsi="Arial" w:cs="Arial"/>
          <w:b/>
          <w:bCs/>
          <w:sz w:val="24"/>
        </w:rPr>
        <w:t>Title:</w:t>
      </w:r>
      <w:r w:rsidRPr="0077190D">
        <w:rPr>
          <w:rFonts w:ascii="Arial" w:hAnsi="Arial" w:cs="Arial"/>
          <w:bCs/>
          <w:sz w:val="24"/>
        </w:rPr>
        <w:tab/>
      </w:r>
      <w:r w:rsidRPr="0077190D">
        <w:rPr>
          <w:rFonts w:ascii="Arial" w:hAnsi="Arial" w:cs="Arial"/>
          <w:bCs/>
          <w:sz w:val="24"/>
        </w:rPr>
        <w:tab/>
      </w:r>
      <w:r w:rsidR="00B26F77">
        <w:rPr>
          <w:rFonts w:ascii="Arial" w:eastAsia="新細明體" w:hAnsi="Arial" w:cs="Arial" w:hint="eastAsia"/>
          <w:bCs/>
          <w:sz w:val="24"/>
          <w:lang w:eastAsia="zh-TW"/>
        </w:rPr>
        <w:t>Beam</w:t>
      </w:r>
      <w:r w:rsidR="00AC4CCA">
        <w:rPr>
          <w:rFonts w:ascii="Arial" w:eastAsia="新細明體" w:hAnsi="Arial" w:cs="Arial" w:hint="eastAsia"/>
          <w:bCs/>
          <w:sz w:val="24"/>
          <w:lang w:eastAsia="zh-TW"/>
        </w:rPr>
        <w:t xml:space="preserve"> Operation</w:t>
      </w:r>
      <w:r w:rsidR="00B26F77">
        <w:rPr>
          <w:rFonts w:ascii="Arial" w:eastAsia="新細明體" w:hAnsi="Arial" w:cs="Arial" w:hint="eastAsia"/>
          <w:bCs/>
          <w:sz w:val="24"/>
          <w:lang w:eastAsia="zh-TW"/>
        </w:rPr>
        <w:t xml:space="preserve"> Impact for </w:t>
      </w:r>
      <w:r w:rsidR="00F9014E" w:rsidRPr="0077190D">
        <w:rPr>
          <w:rFonts w:ascii="Arial" w:hAnsi="Arial" w:cs="Arial"/>
          <w:bCs/>
          <w:sz w:val="24"/>
        </w:rPr>
        <w:t xml:space="preserve">DRX </w:t>
      </w:r>
      <w:r w:rsidRPr="0077190D">
        <w:rPr>
          <w:rFonts w:ascii="Arial" w:hAnsi="Arial" w:cs="Arial"/>
          <w:bCs/>
          <w:sz w:val="24"/>
        </w:rPr>
        <w:t>in NR</w:t>
      </w:r>
    </w:p>
    <w:p w:rsidR="00EC3224" w:rsidRPr="0077190D" w:rsidRDefault="00EC3224" w:rsidP="00EC3224">
      <w:pPr>
        <w:spacing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 and decision</w:t>
      </w:r>
    </w:p>
    <w:p w:rsidR="00EC3224" w:rsidRPr="0077190D" w:rsidRDefault="00EC3224" w:rsidP="00EA3FD8">
      <w:pPr>
        <w:pStyle w:val="1"/>
      </w:pPr>
      <w:bookmarkStart w:id="2" w:name="_Ref429645891"/>
      <w:r w:rsidRPr="0077190D">
        <w:t>Introduction</w:t>
      </w:r>
      <w:bookmarkEnd w:id="2"/>
    </w:p>
    <w:p w:rsidR="00AC4CCA" w:rsidRDefault="00EC3224" w:rsidP="00C46271">
      <w:pPr>
        <w:rPr>
          <w:rFonts w:eastAsiaTheme="minorEastAsia"/>
          <w:lang w:eastAsia="zh-TW"/>
        </w:rPr>
      </w:pPr>
      <w:r w:rsidRPr="0077190D">
        <w:t>In RAN2#</w:t>
      </w:r>
      <w:r w:rsidR="009330D5">
        <w:rPr>
          <w:rFonts w:eastAsia="新細明體" w:hint="eastAsia"/>
          <w:lang w:eastAsia="zh-TW"/>
        </w:rPr>
        <w:t>98</w:t>
      </w:r>
      <w:r w:rsidRPr="0077190D">
        <w:t xml:space="preserve"> meeting, </w:t>
      </w:r>
      <w:r w:rsidR="00AC4CCA">
        <w:rPr>
          <w:rFonts w:eastAsiaTheme="minorEastAsia" w:hint="eastAsia"/>
          <w:lang w:eastAsia="zh-TW"/>
        </w:rPr>
        <w:t>several issues related to DRX were included for discussion</w:t>
      </w:r>
      <w:r w:rsidR="002D699B">
        <w:rPr>
          <w:rFonts w:eastAsiaTheme="minorEastAsia" w:hint="eastAsia"/>
          <w:lang w:eastAsia="zh-TW"/>
        </w:rPr>
        <w:t xml:space="preserve"> </w:t>
      </w:r>
      <w:r w:rsidR="000E21DE">
        <w:rPr>
          <w:rFonts w:eastAsiaTheme="minorEastAsia"/>
          <w:lang w:eastAsia="zh-TW"/>
        </w:rPr>
        <w:fldChar w:fldCharType="begin"/>
      </w:r>
      <w:r w:rsidR="002D699B">
        <w:rPr>
          <w:rFonts w:eastAsiaTheme="minorEastAsia"/>
          <w:lang w:eastAsia="zh-TW"/>
        </w:rPr>
        <w:instrText xml:space="preserve"> </w:instrText>
      </w:r>
      <w:r w:rsidR="002D699B">
        <w:rPr>
          <w:rFonts w:eastAsiaTheme="minorEastAsia" w:hint="eastAsia"/>
          <w:lang w:eastAsia="zh-TW"/>
        </w:rPr>
        <w:instrText>REF _Ref485382569 \r \h</w:instrText>
      </w:r>
      <w:r w:rsidR="002D699B">
        <w:rPr>
          <w:rFonts w:eastAsiaTheme="minorEastAsia"/>
          <w:lang w:eastAsia="zh-TW"/>
        </w:rPr>
        <w:instrText xml:space="preserve"> </w:instrText>
      </w:r>
      <w:r w:rsidR="000E21DE">
        <w:rPr>
          <w:rFonts w:eastAsiaTheme="minorEastAsia"/>
          <w:lang w:eastAsia="zh-TW"/>
        </w:rPr>
      </w:r>
      <w:r w:rsidR="000E21DE">
        <w:rPr>
          <w:rFonts w:eastAsiaTheme="minorEastAsia"/>
          <w:lang w:eastAsia="zh-TW"/>
        </w:rPr>
        <w:fldChar w:fldCharType="separate"/>
      </w:r>
      <w:r w:rsidR="002D699B">
        <w:rPr>
          <w:rFonts w:eastAsiaTheme="minorEastAsia"/>
          <w:lang w:eastAsia="zh-TW"/>
        </w:rPr>
        <w:t>[1]</w:t>
      </w:r>
      <w:r w:rsidR="000E21DE">
        <w:rPr>
          <w:rFonts w:eastAsiaTheme="minorEastAsia"/>
          <w:lang w:eastAsia="zh-TW"/>
        </w:rPr>
        <w:fldChar w:fldCharType="end"/>
      </w:r>
      <w:r w:rsidR="00AC4CCA">
        <w:rPr>
          <w:rFonts w:eastAsiaTheme="minorEastAsia" w:hint="eastAsia"/>
          <w:lang w:eastAsia="zh-TW"/>
        </w:rPr>
        <w:t>:</w:t>
      </w:r>
    </w:p>
    <w:p w:rsidR="00AC4CCA" w:rsidRPr="00AC4CCA" w:rsidRDefault="00AC4CCA" w:rsidP="00AC4CCA">
      <w:pPr>
        <w:pStyle w:val="a5"/>
        <w:numPr>
          <w:ilvl w:val="0"/>
          <w:numId w:val="21"/>
        </w:numPr>
      </w:pPr>
      <w:r>
        <w:rPr>
          <w:rFonts w:eastAsiaTheme="minorEastAsia" w:hint="eastAsia"/>
          <w:lang w:eastAsia="zh-TW"/>
        </w:rPr>
        <w:t>Changes relative to LTE operation</w:t>
      </w:r>
    </w:p>
    <w:p w:rsidR="00AC4CCA" w:rsidRPr="00AC4CCA" w:rsidRDefault="00AC4CCA" w:rsidP="00AC4CCA">
      <w:pPr>
        <w:pStyle w:val="a5"/>
        <w:numPr>
          <w:ilvl w:val="0"/>
          <w:numId w:val="21"/>
        </w:numPr>
      </w:pPr>
      <w:r>
        <w:rPr>
          <w:rFonts w:eastAsiaTheme="minorEastAsia" w:hint="eastAsia"/>
          <w:lang w:eastAsia="zh-TW"/>
        </w:rPr>
        <w:t>Impact of multiple numerologies</w:t>
      </w:r>
    </w:p>
    <w:p w:rsidR="00AC4CCA" w:rsidRPr="00AC4CCA" w:rsidRDefault="00AC4CCA" w:rsidP="00AC4CCA">
      <w:pPr>
        <w:pStyle w:val="a5"/>
        <w:numPr>
          <w:ilvl w:val="0"/>
          <w:numId w:val="21"/>
        </w:numPr>
      </w:pPr>
      <w:r>
        <w:rPr>
          <w:rFonts w:eastAsiaTheme="minorEastAsia" w:hint="eastAsia"/>
          <w:lang w:eastAsia="zh-TW"/>
        </w:rPr>
        <w:t>Impact due to beam operation</w:t>
      </w:r>
    </w:p>
    <w:p w:rsidR="00EC3224" w:rsidRPr="0077190D" w:rsidRDefault="00AC4CCA" w:rsidP="00AC4CCA">
      <w:r>
        <w:rPr>
          <w:rFonts w:eastAsiaTheme="minorEastAsia" w:hint="eastAsia"/>
          <w:lang w:eastAsia="zh-TW"/>
        </w:rPr>
        <w:t xml:space="preserve">Because of the limited meeting time, only the LTE operation changes and multiple numerologies were treated during the meeting. Impact of beam operations was left for study at later stage. However, with the development of NR framework and the beam operation progress in RAN1, we think </w:t>
      </w:r>
      <w:r>
        <w:rPr>
          <w:rFonts w:eastAsiaTheme="minorEastAsia"/>
          <w:lang w:eastAsia="zh-TW"/>
        </w:rPr>
        <w:t>it is</w:t>
      </w:r>
      <w:r>
        <w:rPr>
          <w:rFonts w:eastAsiaTheme="minorEastAsia" w:hint="eastAsia"/>
          <w:lang w:eastAsia="zh-TW"/>
        </w:rPr>
        <w:t xml:space="preserve"> beneficial to handle </w:t>
      </w:r>
      <w:r w:rsidR="00801552">
        <w:rPr>
          <w:rFonts w:eastAsiaTheme="minorEastAsia" w:hint="eastAsia"/>
          <w:lang w:eastAsia="zh-TW"/>
        </w:rPr>
        <w:t>the</w:t>
      </w:r>
      <w:r>
        <w:rPr>
          <w:rFonts w:eastAsiaTheme="minorEastAsia" w:hint="eastAsia"/>
          <w:lang w:eastAsia="zh-TW"/>
        </w:rPr>
        <w:t xml:space="preserve"> issue</w:t>
      </w:r>
      <w:r w:rsidR="00801552">
        <w:rPr>
          <w:rFonts w:eastAsiaTheme="minorEastAsia" w:hint="eastAsia"/>
          <w:lang w:eastAsia="zh-TW"/>
        </w:rPr>
        <w:t>, impact due to beam operation,</w:t>
      </w:r>
      <w:r>
        <w:rPr>
          <w:rFonts w:eastAsiaTheme="minorEastAsia" w:hint="eastAsia"/>
          <w:lang w:eastAsia="zh-TW"/>
        </w:rPr>
        <w:t xml:space="preserve"> in the current stage. Therefore, we propose discussions and analysis for the DRX</w:t>
      </w:r>
      <w:r w:rsidR="00801552">
        <w:rPr>
          <w:rFonts w:eastAsiaTheme="minorEastAsia" w:hint="eastAsia"/>
          <w:lang w:eastAsia="zh-TW"/>
        </w:rPr>
        <w:t xml:space="preserve"> with beam operations</w:t>
      </w:r>
      <w:r>
        <w:rPr>
          <w:rFonts w:eastAsiaTheme="minorEastAsia" w:hint="eastAsia"/>
          <w:lang w:eastAsia="zh-TW"/>
        </w:rPr>
        <w:t>.</w:t>
      </w:r>
    </w:p>
    <w:p w:rsidR="00EC3224" w:rsidRPr="0077190D" w:rsidRDefault="00EC3224" w:rsidP="00C46271"/>
    <w:p w:rsidR="00D008A9" w:rsidRPr="0077190D" w:rsidRDefault="006E3858" w:rsidP="000F42B9">
      <w:pPr>
        <w:pStyle w:val="1"/>
      </w:pPr>
      <w:r w:rsidRPr="0077190D">
        <w:t>Discussion</w:t>
      </w:r>
    </w:p>
    <w:p w:rsidR="00F42860" w:rsidRPr="0077190D" w:rsidRDefault="00AC4CCA" w:rsidP="00F42860">
      <w:pPr>
        <w:pStyle w:val="2"/>
      </w:pPr>
      <w:r>
        <w:rPr>
          <w:rFonts w:eastAsiaTheme="minorEastAsia" w:hint="eastAsia"/>
          <w:lang w:eastAsia="zh-TW"/>
        </w:rPr>
        <w:t xml:space="preserve">Beam </w:t>
      </w:r>
      <w:r w:rsidR="009132EB">
        <w:rPr>
          <w:rFonts w:eastAsiaTheme="minorEastAsia" w:hint="eastAsia"/>
          <w:lang w:eastAsia="zh-TW"/>
        </w:rPr>
        <w:t>o</w:t>
      </w:r>
      <w:r>
        <w:rPr>
          <w:rFonts w:eastAsiaTheme="minorEastAsia" w:hint="eastAsia"/>
          <w:lang w:eastAsia="zh-TW"/>
        </w:rPr>
        <w:t>perations</w:t>
      </w:r>
      <w:r w:rsidR="00801552">
        <w:rPr>
          <w:rFonts w:eastAsiaTheme="minorEastAsia" w:hint="eastAsia"/>
          <w:lang w:eastAsia="zh-TW"/>
        </w:rPr>
        <w:t xml:space="preserve"> </w:t>
      </w:r>
      <w:r w:rsidR="00925DFE">
        <w:rPr>
          <w:rFonts w:eastAsiaTheme="minorEastAsia" w:hint="eastAsia"/>
          <w:lang w:eastAsia="zh-TW"/>
        </w:rPr>
        <w:t>for</w:t>
      </w:r>
      <w:r w:rsidR="00801552">
        <w:rPr>
          <w:rFonts w:eastAsiaTheme="minorEastAsia" w:hint="eastAsia"/>
          <w:lang w:eastAsia="zh-TW"/>
        </w:rPr>
        <w:t xml:space="preserve"> DRX</w:t>
      </w:r>
    </w:p>
    <w:p w:rsidR="00AC4CCA" w:rsidRDefault="00801552" w:rsidP="009077C4">
      <w:pPr>
        <w:rPr>
          <w:rFonts w:eastAsiaTheme="minorEastAsia"/>
          <w:lang w:eastAsia="zh-TW"/>
        </w:rPr>
      </w:pPr>
      <w:r>
        <w:rPr>
          <w:rFonts w:eastAsiaTheme="minorEastAsia" w:hint="eastAsia"/>
          <w:lang w:eastAsia="zh-TW"/>
        </w:rPr>
        <w:t xml:space="preserve">UEs in DRX ON period need to monitor the PDCCH for scheduled DL transmissions. Therefore, the transmission and reception beam between the eNB and the UEs should be aligned for such PDCCH monitoring. In other words, the beam pairs should be </w:t>
      </w:r>
      <w:r w:rsidR="00C629C1">
        <w:rPr>
          <w:rFonts w:eastAsiaTheme="minorEastAsia" w:hint="eastAsia"/>
          <w:lang w:eastAsia="zh-TW"/>
        </w:rPr>
        <w:t xml:space="preserve">properly configured to enable the data reception. However, due to the sleep duration of DRX, the best beam pairs may be changed, and thus either the beam management or recovery procedure is needed. </w:t>
      </w:r>
      <w:r w:rsidR="00C629C1">
        <w:rPr>
          <w:rFonts w:eastAsiaTheme="minorEastAsia"/>
          <w:lang w:eastAsia="zh-TW"/>
        </w:rPr>
        <w:t>The</w:t>
      </w:r>
      <w:r w:rsidR="00C629C1">
        <w:rPr>
          <w:rFonts w:eastAsiaTheme="minorEastAsia" w:hint="eastAsia"/>
          <w:lang w:eastAsia="zh-TW"/>
        </w:rPr>
        <w:t xml:space="preserve"> beam management procedure helps establish the beam pair, and the recovery procedure facilitates the nodes to recover from bad beam pair quality. Therefore, the beam operation design is crucial for DRX operation.</w:t>
      </w:r>
    </w:p>
    <w:p w:rsidR="002D699B" w:rsidRDefault="002D699B" w:rsidP="009077C4">
      <w:pPr>
        <w:rPr>
          <w:rFonts w:eastAsiaTheme="minorEastAsia"/>
          <w:lang w:eastAsia="zh-TW"/>
        </w:rPr>
      </w:pPr>
    </w:p>
    <w:p w:rsidR="002D699B" w:rsidRDefault="002D699B" w:rsidP="009077C4">
      <w:pPr>
        <w:rPr>
          <w:rFonts w:eastAsiaTheme="minorEastAsia"/>
          <w:lang w:eastAsia="zh-TW"/>
        </w:rPr>
      </w:pPr>
      <w:r>
        <w:rPr>
          <w:rFonts w:eastAsiaTheme="minorEastAsia" w:hint="eastAsia"/>
          <w:lang w:eastAsia="zh-TW"/>
        </w:rPr>
        <w:t>The design of beam operation significantly influences the efficiency for DRX. For example, if we request the beam management procedure to be triggered every time the UE enters DRX ON period, in case that the best beam pair is not changed, such beam operation results in only waste of energy and time for synchronization. In contrast, in case that the best beam pair is lost, not performing beam operations results in possible failure of PDCCH monitoring. Thus it is necessary to further study the impact of beam operations for DRX.</w:t>
      </w:r>
    </w:p>
    <w:p w:rsidR="002D699B" w:rsidRPr="002D699B" w:rsidRDefault="002D699B" w:rsidP="009077C4">
      <w:pPr>
        <w:rPr>
          <w:rFonts w:eastAsiaTheme="minorEastAsia"/>
          <w:b/>
          <w:lang w:eastAsia="zh-TW"/>
        </w:rPr>
      </w:pPr>
      <w:r w:rsidRPr="002D699B">
        <w:rPr>
          <w:rFonts w:eastAsiaTheme="minorEastAsia" w:hint="eastAsia"/>
          <w:b/>
          <w:lang w:eastAsia="zh-TW"/>
        </w:rPr>
        <w:t>Observation 1: Beam operations should be properly configured for DRX to avoid waste of time and energy.</w:t>
      </w:r>
    </w:p>
    <w:p w:rsidR="002D699B" w:rsidRDefault="002D699B" w:rsidP="009077C4">
      <w:pPr>
        <w:rPr>
          <w:rFonts w:eastAsiaTheme="minorEastAsia"/>
          <w:lang w:eastAsia="zh-TW"/>
        </w:rPr>
      </w:pPr>
    </w:p>
    <w:p w:rsidR="00BC4AC9" w:rsidRDefault="002D699B" w:rsidP="009077C4">
      <w:pPr>
        <w:rPr>
          <w:rFonts w:eastAsiaTheme="minorEastAsia"/>
          <w:lang w:eastAsia="zh-TW"/>
        </w:rPr>
      </w:pPr>
      <w:r>
        <w:rPr>
          <w:rFonts w:eastAsiaTheme="minorEastAsia" w:hint="eastAsia"/>
          <w:lang w:eastAsia="zh-TW"/>
        </w:rPr>
        <w:t>T</w:t>
      </w:r>
      <w:r>
        <w:rPr>
          <w:rFonts w:eastAsiaTheme="minorEastAsia"/>
          <w:lang w:eastAsia="zh-TW"/>
        </w:rPr>
        <w:t>h</w:t>
      </w:r>
      <w:r>
        <w:rPr>
          <w:rFonts w:eastAsiaTheme="minorEastAsia" w:hint="eastAsia"/>
          <w:lang w:eastAsia="zh-TW"/>
        </w:rPr>
        <w:t>e beam operation</w:t>
      </w:r>
      <w:r w:rsidR="00B2687B">
        <w:rPr>
          <w:rFonts w:eastAsiaTheme="minorEastAsia" w:hint="eastAsia"/>
          <w:lang w:eastAsia="zh-TW"/>
        </w:rPr>
        <w:t xml:space="preserve"> for DRX is required in case that the beam pair should be established or recovered from failure. That is, the best case is to trigger the related beam procedure only when necessary. However, with the unpredictability of beam quality, it is not able to </w:t>
      </w:r>
      <w:r w:rsidR="00B2687B">
        <w:rPr>
          <w:rFonts w:eastAsiaTheme="minorEastAsia"/>
          <w:lang w:eastAsia="zh-TW"/>
        </w:rPr>
        <w:t>arbitrarily</w:t>
      </w:r>
      <w:r w:rsidR="00B2687B">
        <w:rPr>
          <w:rFonts w:eastAsiaTheme="minorEastAsia" w:hint="eastAsia"/>
          <w:lang w:eastAsia="zh-TW"/>
        </w:rPr>
        <w:t xml:space="preserve"> configure the beam operation prior to the </w:t>
      </w:r>
      <w:r w:rsidR="00B2687B">
        <w:rPr>
          <w:rFonts w:eastAsiaTheme="minorEastAsia"/>
          <w:lang w:eastAsia="zh-TW"/>
        </w:rPr>
        <w:t>occurrence</w:t>
      </w:r>
      <w:r w:rsidR="00B2687B">
        <w:rPr>
          <w:rFonts w:eastAsiaTheme="minorEastAsia" w:hint="eastAsia"/>
          <w:lang w:eastAsia="zh-TW"/>
        </w:rPr>
        <w:t xml:space="preserve"> of </w:t>
      </w:r>
      <w:r w:rsidR="00B2687B">
        <w:rPr>
          <w:rFonts w:eastAsiaTheme="minorEastAsia" w:hint="eastAsia"/>
          <w:lang w:eastAsia="zh-TW"/>
        </w:rPr>
        <w:lastRenderedPageBreak/>
        <w:t xml:space="preserve">beam failure. Besides, the UE is not obliged to monitor the DL channel in DRX sleep duration, which further increases the difficulty of </w:t>
      </w:r>
      <w:r w:rsidR="00B2687B">
        <w:rPr>
          <w:rFonts w:eastAsiaTheme="minorEastAsia"/>
          <w:lang w:eastAsia="zh-TW"/>
        </w:rPr>
        <w:t>signaling</w:t>
      </w:r>
      <w:r w:rsidR="00B2687B">
        <w:rPr>
          <w:rFonts w:eastAsiaTheme="minorEastAsia" w:hint="eastAsia"/>
          <w:lang w:eastAsia="zh-TW"/>
        </w:rPr>
        <w:t xml:space="preserve"> for beam operation. Considering the LTE DRX operation, the UE only receives DL data in DRX ON duration, and therefore the beam operation can only be done in the ON duration. </w:t>
      </w:r>
      <w:r w:rsidR="00BC4AC9">
        <w:rPr>
          <w:rFonts w:eastAsiaTheme="minorEastAsia" w:hint="eastAsia"/>
          <w:lang w:eastAsia="zh-TW"/>
        </w:rPr>
        <w:t xml:space="preserve">That is, in addition to the traditional PDCCH monitoring and the corresponding control data reception, the beam operation procedure is also introduced into this period. </w:t>
      </w:r>
      <w:r w:rsidR="00B2687B">
        <w:rPr>
          <w:rFonts w:eastAsiaTheme="minorEastAsia" w:hint="eastAsia"/>
          <w:lang w:eastAsia="zh-TW"/>
        </w:rPr>
        <w:t xml:space="preserve">Such operation </w:t>
      </w:r>
      <w:r w:rsidR="00BC4AC9">
        <w:rPr>
          <w:rFonts w:eastAsiaTheme="minorEastAsia" w:hint="eastAsia"/>
          <w:lang w:eastAsia="zh-TW"/>
        </w:rPr>
        <w:t xml:space="preserve">extends the necessary </w:t>
      </w:r>
      <w:r w:rsidR="00BC4AC9">
        <w:rPr>
          <w:rFonts w:eastAsiaTheme="minorEastAsia"/>
          <w:lang w:eastAsia="zh-TW"/>
        </w:rPr>
        <w:t>length</w:t>
      </w:r>
      <w:r w:rsidR="00BC4AC9">
        <w:rPr>
          <w:rFonts w:eastAsiaTheme="minorEastAsia" w:hint="eastAsia"/>
          <w:lang w:eastAsia="zh-TW"/>
        </w:rPr>
        <w:t xml:space="preserve"> of ON duration. If we wish not to impact the current DRX specifications, it is possible that we may perform the beam operation prior to the DRX ON duration, with the price of reduced sleep duration.</w:t>
      </w:r>
    </w:p>
    <w:p w:rsidR="002D699B" w:rsidRPr="00BC4AC9" w:rsidRDefault="00BC4AC9" w:rsidP="009077C4">
      <w:pPr>
        <w:rPr>
          <w:rFonts w:eastAsiaTheme="minorEastAsia"/>
          <w:b/>
          <w:lang w:eastAsia="zh-TW"/>
        </w:rPr>
      </w:pPr>
      <w:r w:rsidRPr="00BC4AC9">
        <w:rPr>
          <w:rFonts w:eastAsiaTheme="minorEastAsia" w:hint="eastAsia"/>
          <w:b/>
          <w:lang w:eastAsia="zh-TW"/>
        </w:rPr>
        <w:t xml:space="preserve">Observation 2: Beam operation may be done in the DRX ON duration, </w:t>
      </w:r>
      <w:r>
        <w:rPr>
          <w:rFonts w:eastAsiaTheme="minorEastAsia" w:hint="eastAsia"/>
          <w:b/>
          <w:lang w:eastAsia="zh-TW"/>
        </w:rPr>
        <w:t>or prior to the DRX ON duration, and it should be best triggered in case of necessary.</w:t>
      </w:r>
    </w:p>
    <w:p w:rsidR="00BC4AC9" w:rsidRDefault="00BC4AC9" w:rsidP="00BC4AC9">
      <w:pPr>
        <w:rPr>
          <w:rFonts w:eastAsiaTheme="minorEastAsia"/>
          <w:lang w:eastAsia="zh-TW"/>
        </w:rPr>
      </w:pPr>
    </w:p>
    <w:p w:rsidR="00BC4AC9" w:rsidRDefault="00542D14" w:rsidP="00BC4AC9">
      <w:pPr>
        <w:rPr>
          <w:rFonts w:eastAsiaTheme="minorEastAsia"/>
          <w:lang w:eastAsia="zh-TW"/>
        </w:rPr>
      </w:pPr>
      <w:r>
        <w:rPr>
          <w:rFonts w:eastAsiaTheme="minorEastAsia" w:hint="eastAsia"/>
          <w:lang w:eastAsia="zh-TW"/>
        </w:rPr>
        <w:t>To further analyze the impact of beam operation to DRX, we should classify and study the potential solutions in view of different DRX parameters. For example,</w:t>
      </w:r>
    </w:p>
    <w:p w:rsidR="00542D14" w:rsidRDefault="00542D14" w:rsidP="00542D14">
      <w:pPr>
        <w:pStyle w:val="a5"/>
        <w:numPr>
          <w:ilvl w:val="0"/>
          <w:numId w:val="21"/>
        </w:numPr>
        <w:rPr>
          <w:rFonts w:eastAsiaTheme="minorEastAsia"/>
          <w:lang w:eastAsia="zh-TW"/>
        </w:rPr>
      </w:pPr>
      <w:r>
        <w:rPr>
          <w:rFonts w:eastAsiaTheme="minorEastAsia" w:hint="eastAsia"/>
          <w:lang w:eastAsia="zh-TW"/>
        </w:rPr>
        <w:t>[DRX cycle</w:t>
      </w:r>
      <w:r>
        <w:rPr>
          <w:rFonts w:eastAsiaTheme="minorEastAsia"/>
          <w:lang w:eastAsia="zh-TW"/>
        </w:rPr>
        <w:t xml:space="preserve">] </w:t>
      </w:r>
      <w:r w:rsidR="00E224F1">
        <w:rPr>
          <w:rFonts w:eastAsiaTheme="minorEastAsia" w:hint="eastAsia"/>
          <w:lang w:eastAsia="zh-TW"/>
        </w:rPr>
        <w:tab/>
      </w:r>
      <w:r>
        <w:rPr>
          <w:rFonts w:eastAsiaTheme="minorEastAsia"/>
          <w:lang w:eastAsia="zh-TW"/>
        </w:rPr>
        <w:t>Should we trigger the beam operation every time when UE enters DRX ON duration?</w:t>
      </w:r>
    </w:p>
    <w:p w:rsidR="00542D14" w:rsidRDefault="00542D14" w:rsidP="00542D14">
      <w:pPr>
        <w:pStyle w:val="a5"/>
        <w:numPr>
          <w:ilvl w:val="0"/>
          <w:numId w:val="21"/>
        </w:numPr>
        <w:rPr>
          <w:rFonts w:eastAsiaTheme="minorEastAsia"/>
          <w:lang w:eastAsia="zh-TW"/>
        </w:rPr>
      </w:pPr>
      <w:r>
        <w:rPr>
          <w:rFonts w:eastAsiaTheme="minorEastAsia" w:hint="eastAsia"/>
          <w:lang w:eastAsia="zh-TW"/>
        </w:rPr>
        <w:t>[</w:t>
      </w:r>
      <w:r w:rsidR="00E224F1">
        <w:rPr>
          <w:rFonts w:eastAsiaTheme="minorEastAsia" w:hint="eastAsia"/>
          <w:lang w:eastAsia="zh-TW"/>
        </w:rPr>
        <w:t>T</w:t>
      </w:r>
      <w:r>
        <w:rPr>
          <w:rFonts w:eastAsiaTheme="minorEastAsia" w:hint="eastAsia"/>
          <w:lang w:eastAsia="zh-TW"/>
        </w:rPr>
        <w:t xml:space="preserve">iming] </w:t>
      </w:r>
      <w:r w:rsidR="00E224F1">
        <w:rPr>
          <w:rFonts w:eastAsiaTheme="minorEastAsia" w:hint="eastAsia"/>
          <w:lang w:eastAsia="zh-TW"/>
        </w:rPr>
        <w:tab/>
      </w:r>
      <w:r>
        <w:rPr>
          <w:rFonts w:eastAsiaTheme="minorEastAsia" w:hint="eastAsia"/>
          <w:lang w:eastAsia="zh-TW"/>
        </w:rPr>
        <w:t>Should the beam operation be triggered in DRX ON duration, or prior to ON duration?</w:t>
      </w:r>
    </w:p>
    <w:p w:rsidR="00542D14" w:rsidRDefault="00542D14" w:rsidP="00542D14">
      <w:pPr>
        <w:pStyle w:val="a5"/>
        <w:numPr>
          <w:ilvl w:val="0"/>
          <w:numId w:val="21"/>
        </w:numPr>
        <w:rPr>
          <w:rFonts w:eastAsiaTheme="minorEastAsia"/>
          <w:lang w:eastAsia="zh-TW"/>
        </w:rPr>
      </w:pPr>
      <w:r>
        <w:rPr>
          <w:rFonts w:eastAsiaTheme="minorEastAsia" w:hint="eastAsia"/>
          <w:lang w:eastAsia="zh-TW"/>
        </w:rPr>
        <w:t>[</w:t>
      </w:r>
      <w:r w:rsidR="00E224F1">
        <w:rPr>
          <w:rFonts w:eastAsiaTheme="minorEastAsia" w:hint="eastAsia"/>
          <w:lang w:eastAsia="zh-TW"/>
        </w:rPr>
        <w:t>D</w:t>
      </w:r>
      <w:r>
        <w:rPr>
          <w:rFonts w:eastAsiaTheme="minorEastAsia" w:hint="eastAsia"/>
          <w:lang w:eastAsia="zh-TW"/>
        </w:rPr>
        <w:t xml:space="preserve">uration] </w:t>
      </w:r>
      <w:r w:rsidR="00E224F1">
        <w:rPr>
          <w:rFonts w:eastAsiaTheme="minorEastAsia" w:hint="eastAsia"/>
          <w:lang w:eastAsia="zh-TW"/>
        </w:rPr>
        <w:tab/>
      </w:r>
      <w:r w:rsidR="0037063E">
        <w:rPr>
          <w:rFonts w:eastAsiaTheme="minorEastAsia" w:hint="eastAsia"/>
          <w:lang w:eastAsia="zh-TW"/>
        </w:rPr>
        <w:t>T</w:t>
      </w:r>
      <w:r w:rsidR="0037063E">
        <w:rPr>
          <w:rFonts w:eastAsiaTheme="minorEastAsia"/>
          <w:lang w:eastAsia="zh-TW"/>
        </w:rPr>
        <w:t>h</w:t>
      </w:r>
      <w:r w:rsidR="0037063E">
        <w:rPr>
          <w:rFonts w:eastAsiaTheme="minorEastAsia" w:hint="eastAsia"/>
          <w:lang w:eastAsia="zh-TW"/>
        </w:rPr>
        <w:t xml:space="preserve">e beam </w:t>
      </w:r>
      <w:r w:rsidR="0037063E">
        <w:rPr>
          <w:rFonts w:eastAsiaTheme="minorEastAsia"/>
          <w:lang w:eastAsia="zh-TW"/>
        </w:rPr>
        <w:t>operation</w:t>
      </w:r>
      <w:r w:rsidR="0037063E">
        <w:rPr>
          <w:rFonts w:eastAsiaTheme="minorEastAsia" w:hint="eastAsia"/>
          <w:lang w:eastAsia="zh-TW"/>
        </w:rPr>
        <w:t xml:space="preserve"> reduces the sleep duration accordingly. Therefore the duration of beam operation should also be considered in view of DRX sleep duration.</w:t>
      </w:r>
    </w:p>
    <w:p w:rsidR="00F44D7F" w:rsidRDefault="00D125A2" w:rsidP="00C53667">
      <w:pPr>
        <w:jc w:val="center"/>
        <w:rPr>
          <w:rFonts w:eastAsiaTheme="minorEastAsia"/>
          <w:lang w:eastAsia="zh-TW"/>
        </w:rPr>
      </w:pPr>
      <w:r w:rsidRPr="00D125A2">
        <w:rPr>
          <w:rFonts w:eastAsiaTheme="minorEastAsia"/>
          <w:noProof/>
          <w:lang w:eastAsia="zh-TW"/>
        </w:rPr>
        <w:drawing>
          <wp:inline distT="0" distB="0" distL="0" distR="0">
            <wp:extent cx="4653890" cy="2095730"/>
            <wp:effectExtent l="19050" t="0" r="0" b="0"/>
            <wp:docPr id="1" name="物件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14832" cy="3832190"/>
                      <a:chOff x="755576" y="332656"/>
                      <a:chExt cx="8514832" cy="3832190"/>
                    </a:xfrm>
                  </a:grpSpPr>
                  <a:cxnSp>
                    <a:nvCxnSpPr>
                      <a:cNvPr id="4" name="直線單箭頭接點 3"/>
                      <a:cNvCxnSpPr/>
                    </a:nvCxnSpPr>
                    <a:spPr>
                      <a:xfrm>
                        <a:off x="179512" y="1999740"/>
                        <a:ext cx="8712968"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 name="直線接點 5"/>
                      <a:cNvCxnSpPr/>
                    </a:nvCxnSpPr>
                    <a:spPr>
                      <a:xfrm>
                        <a:off x="89959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7" name="直線接點 6"/>
                      <a:cNvCxnSpPr/>
                    </a:nvCxnSpPr>
                    <a:spPr>
                      <a:xfrm>
                        <a:off x="305983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8" name="直線接點 7"/>
                      <a:cNvCxnSpPr/>
                    </a:nvCxnSpPr>
                    <a:spPr>
                      <a:xfrm>
                        <a:off x="522007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9" name="矩形 8"/>
                      <a:cNvSpPr/>
                    </a:nvSpPr>
                    <a:spPr>
                      <a:xfrm>
                        <a:off x="3059832" y="1495684"/>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 name="直線單箭頭接點 9"/>
                      <a:cNvCxnSpPr/>
                    </a:nvCxnSpPr>
                    <a:spPr>
                      <a:xfrm>
                        <a:off x="899592" y="1092764"/>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11" name="文字方塊 10"/>
                      <a:cNvSpPr txBox="1"/>
                    </a:nvSpPr>
                    <a:spPr>
                      <a:xfrm>
                        <a:off x="1475656" y="910328"/>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12" name="直線單箭頭接點 11"/>
                      <a:cNvCxnSpPr/>
                    </a:nvCxnSpPr>
                    <a:spPr>
                      <a:xfrm>
                        <a:off x="3059832" y="1091156"/>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13" name="文字方塊 12"/>
                      <a:cNvSpPr txBox="1"/>
                    </a:nvSpPr>
                    <a:spPr>
                      <a:xfrm>
                        <a:off x="3635896" y="90872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17" name="直線接點 16"/>
                      <a:cNvCxnSpPr/>
                    </a:nvCxnSpPr>
                    <a:spPr>
                      <a:xfrm>
                        <a:off x="7380312" y="6926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 name="矩形 17"/>
                      <a:cNvSpPr/>
                    </a:nvSpPr>
                    <a:spPr>
                      <a:xfrm>
                        <a:off x="5220072" y="1484784"/>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 name="直線單箭頭接點 18"/>
                      <a:cNvCxnSpPr/>
                    </a:nvCxnSpPr>
                    <a:spPr>
                      <a:xfrm>
                        <a:off x="5220072" y="1080256"/>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20" name="文字方塊 19"/>
                      <a:cNvSpPr txBox="1"/>
                    </a:nvSpPr>
                    <a:spPr>
                      <a:xfrm>
                        <a:off x="5796136" y="89782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sp>
                    <a:nvSpPr>
                      <a:cNvPr id="22" name="矩形 21"/>
                      <a:cNvSpPr/>
                    </a:nvSpPr>
                    <a:spPr>
                      <a:xfrm>
                        <a:off x="899592" y="1500550"/>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755576" y="1492667"/>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7812360" y="404664"/>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文字方塊 24"/>
                      <a:cNvSpPr txBox="1"/>
                    </a:nvSpPr>
                    <a:spPr>
                      <a:xfrm>
                        <a:off x="7902256" y="332656"/>
                        <a:ext cx="1368152"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Beam Operation</a:t>
                          </a:r>
                          <a:endParaRPr lang="zh-TW" altLang="en-US" dirty="0"/>
                        </a:p>
                      </a:txBody>
                      <a:useSpRect/>
                    </a:txSp>
                  </a:sp>
                  <a:sp>
                    <a:nvSpPr>
                      <a:cNvPr id="26" name="矩形 25"/>
                      <a:cNvSpPr/>
                    </a:nvSpPr>
                    <a:spPr>
                      <a:xfrm>
                        <a:off x="2915816" y="1500550"/>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5076056" y="1500550"/>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8" name="直線單箭頭接點 27"/>
                      <a:cNvCxnSpPr/>
                    </a:nvCxnSpPr>
                    <a:spPr>
                      <a:xfrm>
                        <a:off x="179512" y="4159980"/>
                        <a:ext cx="8712968"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9" name="直線接點 28"/>
                      <a:cNvCxnSpPr/>
                    </a:nvCxnSpPr>
                    <a:spPr>
                      <a:xfrm>
                        <a:off x="899592" y="286383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30" name="直線接點 29"/>
                      <a:cNvCxnSpPr/>
                    </a:nvCxnSpPr>
                    <a:spPr>
                      <a:xfrm>
                        <a:off x="3059832" y="286383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31" name="直線接點 30"/>
                      <a:cNvCxnSpPr/>
                    </a:nvCxnSpPr>
                    <a:spPr>
                      <a:xfrm>
                        <a:off x="5220072" y="286383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33" name="直線單箭頭接點 32"/>
                      <a:cNvCxnSpPr/>
                    </a:nvCxnSpPr>
                    <a:spPr>
                      <a:xfrm>
                        <a:off x="899592" y="3253004"/>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34" name="文字方塊 33"/>
                      <a:cNvSpPr txBox="1"/>
                    </a:nvSpPr>
                    <a:spPr>
                      <a:xfrm>
                        <a:off x="1475656" y="3070568"/>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35" name="直線單箭頭接點 34"/>
                      <a:cNvCxnSpPr/>
                    </a:nvCxnSpPr>
                    <a:spPr>
                      <a:xfrm>
                        <a:off x="3059832" y="3251396"/>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36" name="文字方塊 35"/>
                      <a:cNvSpPr txBox="1"/>
                    </a:nvSpPr>
                    <a:spPr>
                      <a:xfrm>
                        <a:off x="3635896" y="306896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37" name="直線接點 36"/>
                      <a:cNvCxnSpPr/>
                    </a:nvCxnSpPr>
                    <a:spPr>
                      <a:xfrm>
                        <a:off x="7380312" y="285293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39" name="直線單箭頭接點 38"/>
                      <a:cNvCxnSpPr/>
                    </a:nvCxnSpPr>
                    <a:spPr>
                      <a:xfrm>
                        <a:off x="5220072" y="3240496"/>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0" name="文字方塊 39"/>
                      <a:cNvSpPr txBox="1"/>
                    </a:nvSpPr>
                    <a:spPr>
                      <a:xfrm>
                        <a:off x="5796136" y="305806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sp>
                    <a:nvSpPr>
                      <a:cNvPr id="41" name="矩形 40"/>
                      <a:cNvSpPr/>
                    </a:nvSpPr>
                    <a:spPr>
                      <a:xfrm>
                        <a:off x="899592" y="3660790"/>
                        <a:ext cx="1008112"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899592" y="3652907"/>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3059832" y="3652907"/>
                        <a:ext cx="1008112"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3059832" y="3645024"/>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5220072" y="3652907"/>
                        <a:ext cx="1008112"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5220072" y="3645024"/>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D125A2" w:rsidRDefault="00D125A2" w:rsidP="00C53667">
      <w:pPr>
        <w:jc w:val="center"/>
        <w:rPr>
          <w:rFonts w:eastAsiaTheme="minorEastAsia"/>
          <w:lang w:eastAsia="zh-TW"/>
        </w:rPr>
      </w:pPr>
      <w:r>
        <w:rPr>
          <w:rFonts w:eastAsiaTheme="minorEastAsia" w:hint="eastAsia"/>
          <w:lang w:eastAsia="zh-TW"/>
        </w:rPr>
        <w:t>Figure 1(A): Beam operation triggered prior to DRX ON duration, or in DRX ON duration</w:t>
      </w:r>
    </w:p>
    <w:p w:rsidR="00D125A2" w:rsidRDefault="00D125A2" w:rsidP="00D125A2">
      <w:pPr>
        <w:rPr>
          <w:rFonts w:eastAsiaTheme="minorEastAsia"/>
          <w:lang w:eastAsia="zh-TW"/>
        </w:rPr>
      </w:pPr>
    </w:p>
    <w:p w:rsidR="00D125A2" w:rsidRDefault="00D125A2" w:rsidP="00C53667">
      <w:pPr>
        <w:jc w:val="center"/>
        <w:rPr>
          <w:rFonts w:eastAsiaTheme="minorEastAsia"/>
          <w:lang w:eastAsia="zh-TW"/>
        </w:rPr>
      </w:pPr>
      <w:r w:rsidRPr="00D125A2">
        <w:rPr>
          <w:rFonts w:eastAsiaTheme="minorEastAsia"/>
          <w:noProof/>
          <w:lang w:eastAsia="zh-TW"/>
        </w:rPr>
        <w:drawing>
          <wp:inline distT="0" distB="0" distL="0" distR="0">
            <wp:extent cx="4653890" cy="2015125"/>
            <wp:effectExtent l="19050" t="0" r="0" b="0"/>
            <wp:docPr id="3" name="物件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14832" cy="3688174"/>
                      <a:chOff x="755576" y="332656"/>
                      <a:chExt cx="8514832" cy="3688174"/>
                    </a:xfrm>
                  </a:grpSpPr>
                  <a:cxnSp>
                    <a:nvCxnSpPr>
                      <a:cNvPr id="38" name="直線單箭頭接點 37"/>
                      <a:cNvCxnSpPr/>
                    </a:nvCxnSpPr>
                    <a:spPr>
                      <a:xfrm>
                        <a:off x="179512" y="1999740"/>
                        <a:ext cx="8712968"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9" name="直線接點 38"/>
                      <a:cNvCxnSpPr/>
                    </a:nvCxnSpPr>
                    <a:spPr>
                      <a:xfrm>
                        <a:off x="89959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40" name="直線接點 39"/>
                      <a:cNvCxnSpPr/>
                    </a:nvCxnSpPr>
                    <a:spPr>
                      <a:xfrm>
                        <a:off x="305983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41" name="直線接點 40"/>
                      <a:cNvCxnSpPr/>
                    </a:nvCxnSpPr>
                    <a:spPr>
                      <a:xfrm>
                        <a:off x="522007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42" name="矩形 41"/>
                      <a:cNvSpPr/>
                    </a:nvSpPr>
                    <a:spPr>
                      <a:xfrm>
                        <a:off x="3059832" y="1495684"/>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3" name="直線單箭頭接點 42"/>
                      <a:cNvCxnSpPr/>
                    </a:nvCxnSpPr>
                    <a:spPr>
                      <a:xfrm>
                        <a:off x="899592" y="1092764"/>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4" name="文字方塊 43"/>
                      <a:cNvSpPr txBox="1"/>
                    </a:nvSpPr>
                    <a:spPr>
                      <a:xfrm>
                        <a:off x="1475656" y="910328"/>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45" name="直線單箭頭接點 44"/>
                      <a:cNvCxnSpPr/>
                    </a:nvCxnSpPr>
                    <a:spPr>
                      <a:xfrm>
                        <a:off x="3059832" y="1091156"/>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6" name="文字方塊 45"/>
                      <a:cNvSpPr txBox="1"/>
                    </a:nvSpPr>
                    <a:spPr>
                      <a:xfrm>
                        <a:off x="3635896" y="90872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47" name="直線接點 46"/>
                      <a:cNvCxnSpPr/>
                    </a:nvCxnSpPr>
                    <a:spPr>
                      <a:xfrm>
                        <a:off x="7380312" y="6926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48" name="矩形 47"/>
                      <a:cNvSpPr/>
                    </a:nvSpPr>
                    <a:spPr>
                      <a:xfrm>
                        <a:off x="5220072" y="1484784"/>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直線單箭頭接點 48"/>
                      <a:cNvCxnSpPr/>
                    </a:nvCxnSpPr>
                    <a:spPr>
                      <a:xfrm>
                        <a:off x="5220072" y="1080256"/>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50" name="文字方塊 49"/>
                      <a:cNvSpPr txBox="1"/>
                    </a:nvSpPr>
                    <a:spPr>
                      <a:xfrm>
                        <a:off x="5796136" y="89782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sp>
                    <a:nvSpPr>
                      <a:cNvPr id="51" name="矩形 50"/>
                      <a:cNvSpPr/>
                    </a:nvSpPr>
                    <a:spPr>
                      <a:xfrm>
                        <a:off x="899592" y="1500550"/>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755576" y="1492667"/>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7812360" y="404664"/>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文字方塊 53"/>
                      <a:cNvSpPr txBox="1"/>
                    </a:nvSpPr>
                    <a:spPr>
                      <a:xfrm>
                        <a:off x="7902256" y="332656"/>
                        <a:ext cx="1368152"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Beam Operation</a:t>
                          </a:r>
                          <a:endParaRPr lang="zh-TW" altLang="en-US" dirty="0"/>
                        </a:p>
                      </a:txBody>
                      <a:useSpRect/>
                    </a:txSp>
                  </a:sp>
                  <a:sp>
                    <a:nvSpPr>
                      <a:cNvPr id="55" name="矩形 54"/>
                      <a:cNvSpPr/>
                    </a:nvSpPr>
                    <a:spPr>
                      <a:xfrm>
                        <a:off x="2915816" y="1500550"/>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5076056" y="1500550"/>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7" name="直線單箭頭接點 56"/>
                      <a:cNvCxnSpPr/>
                    </a:nvCxnSpPr>
                    <a:spPr>
                      <a:xfrm>
                        <a:off x="179512" y="4015964"/>
                        <a:ext cx="8712968"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58" name="直線接點 57"/>
                      <a:cNvCxnSpPr/>
                    </a:nvCxnSpPr>
                    <a:spPr>
                      <a:xfrm>
                        <a:off x="899592" y="2719820"/>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59" name="直線接點 58"/>
                      <a:cNvCxnSpPr/>
                    </a:nvCxnSpPr>
                    <a:spPr>
                      <a:xfrm>
                        <a:off x="3059832" y="2719820"/>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0" name="直線接點 59"/>
                      <a:cNvCxnSpPr/>
                    </a:nvCxnSpPr>
                    <a:spPr>
                      <a:xfrm>
                        <a:off x="5220072" y="2719820"/>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1" name="矩形 60"/>
                      <a:cNvSpPr/>
                    </a:nvSpPr>
                    <a:spPr>
                      <a:xfrm>
                        <a:off x="3059832" y="3511908"/>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2" name="直線單箭頭接點 61"/>
                      <a:cNvCxnSpPr/>
                    </a:nvCxnSpPr>
                    <a:spPr>
                      <a:xfrm>
                        <a:off x="899592" y="3108988"/>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63" name="文字方塊 62"/>
                      <a:cNvSpPr txBox="1"/>
                    </a:nvSpPr>
                    <a:spPr>
                      <a:xfrm>
                        <a:off x="1475656" y="2926552"/>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64" name="直線單箭頭接點 63"/>
                      <a:cNvCxnSpPr/>
                    </a:nvCxnSpPr>
                    <a:spPr>
                      <a:xfrm>
                        <a:off x="3059832" y="3107380"/>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65" name="文字方塊 64"/>
                      <a:cNvSpPr txBox="1"/>
                    </a:nvSpPr>
                    <a:spPr>
                      <a:xfrm>
                        <a:off x="3635896" y="2924944"/>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66" name="直線接點 65"/>
                      <a:cNvCxnSpPr/>
                    </a:nvCxnSpPr>
                    <a:spPr>
                      <a:xfrm>
                        <a:off x="7380312" y="2708920"/>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7" name="矩形 66"/>
                      <a:cNvSpPr/>
                    </a:nvSpPr>
                    <a:spPr>
                      <a:xfrm>
                        <a:off x="5220072" y="3501008"/>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8" name="直線單箭頭接點 67"/>
                      <a:cNvCxnSpPr/>
                    </a:nvCxnSpPr>
                    <a:spPr>
                      <a:xfrm>
                        <a:off x="5220072" y="3096480"/>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69" name="文字方塊 68"/>
                      <a:cNvSpPr txBox="1"/>
                    </a:nvSpPr>
                    <a:spPr>
                      <a:xfrm>
                        <a:off x="5796136" y="2914044"/>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sp>
                    <a:nvSpPr>
                      <a:cNvPr id="70" name="矩形 69"/>
                      <a:cNvSpPr/>
                    </a:nvSpPr>
                    <a:spPr>
                      <a:xfrm>
                        <a:off x="899592" y="3516774"/>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755576" y="3508891"/>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5076056" y="3516774"/>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D125A2" w:rsidRDefault="00D125A2" w:rsidP="00C53667">
      <w:pPr>
        <w:jc w:val="center"/>
        <w:rPr>
          <w:rFonts w:eastAsiaTheme="minorEastAsia"/>
          <w:lang w:eastAsia="zh-TW"/>
        </w:rPr>
      </w:pPr>
      <w:r>
        <w:rPr>
          <w:rFonts w:eastAsiaTheme="minorEastAsia" w:hint="eastAsia"/>
          <w:lang w:eastAsia="zh-TW"/>
        </w:rPr>
        <w:t>Figure 1(B): Beam operation may not be triggered in every DRX cycle</w:t>
      </w:r>
    </w:p>
    <w:p w:rsidR="00D125A2" w:rsidRDefault="00D125A2" w:rsidP="00D125A2">
      <w:pPr>
        <w:rPr>
          <w:rFonts w:eastAsiaTheme="minorEastAsia"/>
          <w:lang w:eastAsia="zh-TW"/>
        </w:rPr>
      </w:pPr>
    </w:p>
    <w:p w:rsidR="00D125A2" w:rsidRDefault="00C53667" w:rsidP="00C53667">
      <w:pPr>
        <w:jc w:val="center"/>
        <w:rPr>
          <w:rFonts w:eastAsiaTheme="minorEastAsia"/>
          <w:lang w:eastAsia="zh-TW"/>
        </w:rPr>
      </w:pPr>
      <w:r w:rsidRPr="00C53667">
        <w:rPr>
          <w:rFonts w:eastAsiaTheme="minorEastAsia"/>
          <w:noProof/>
          <w:lang w:eastAsia="zh-TW"/>
        </w:rPr>
        <w:lastRenderedPageBreak/>
        <w:drawing>
          <wp:inline distT="0" distB="0" distL="0" distR="0">
            <wp:extent cx="4537348" cy="2962894"/>
            <wp:effectExtent l="19050" t="0" r="0" b="0"/>
            <wp:docPr id="4" name="物件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14832" cy="5560382"/>
                      <a:chOff x="755576" y="332656"/>
                      <a:chExt cx="8514832" cy="5560382"/>
                    </a:xfrm>
                  </a:grpSpPr>
                  <a:cxnSp>
                    <a:nvCxnSpPr>
                      <a:cNvPr id="2" name="直線單箭頭接點 1"/>
                      <a:cNvCxnSpPr/>
                    </a:nvCxnSpPr>
                    <a:spPr>
                      <a:xfrm>
                        <a:off x="179512" y="1999740"/>
                        <a:ext cx="8712968"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 name="直線接點 2"/>
                      <a:cNvCxnSpPr/>
                    </a:nvCxnSpPr>
                    <a:spPr>
                      <a:xfrm>
                        <a:off x="89959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4" name="直線接點 3"/>
                      <a:cNvCxnSpPr/>
                    </a:nvCxnSpPr>
                    <a:spPr>
                      <a:xfrm>
                        <a:off x="305983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5" name="直線接點 4"/>
                      <a:cNvCxnSpPr/>
                    </a:nvCxnSpPr>
                    <a:spPr>
                      <a:xfrm>
                        <a:off x="5220072" y="7035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 name="矩形 5"/>
                      <a:cNvSpPr/>
                    </a:nvSpPr>
                    <a:spPr>
                      <a:xfrm>
                        <a:off x="3059832" y="1495684"/>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直線單箭頭接點 6"/>
                      <a:cNvCxnSpPr/>
                    </a:nvCxnSpPr>
                    <a:spPr>
                      <a:xfrm>
                        <a:off x="899592" y="1092764"/>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8" name="文字方塊 7"/>
                      <a:cNvSpPr txBox="1"/>
                    </a:nvSpPr>
                    <a:spPr>
                      <a:xfrm>
                        <a:off x="1475656" y="910328"/>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9" name="直線單箭頭接點 8"/>
                      <a:cNvCxnSpPr/>
                    </a:nvCxnSpPr>
                    <a:spPr>
                      <a:xfrm>
                        <a:off x="3059832" y="1091156"/>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10" name="文字方塊 9"/>
                      <a:cNvSpPr txBox="1"/>
                    </a:nvSpPr>
                    <a:spPr>
                      <a:xfrm>
                        <a:off x="3635896" y="90872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11" name="直線接點 10"/>
                      <a:cNvCxnSpPr/>
                    </a:nvCxnSpPr>
                    <a:spPr>
                      <a:xfrm>
                        <a:off x="7380312" y="692696"/>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2" name="矩形 11"/>
                      <a:cNvSpPr/>
                    </a:nvSpPr>
                    <a:spPr>
                      <a:xfrm>
                        <a:off x="5220072" y="1484784"/>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線單箭頭接點 12"/>
                      <a:cNvCxnSpPr/>
                    </a:nvCxnSpPr>
                    <a:spPr>
                      <a:xfrm>
                        <a:off x="5220072" y="1080256"/>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14" name="文字方塊 13"/>
                      <a:cNvSpPr txBox="1"/>
                    </a:nvSpPr>
                    <a:spPr>
                      <a:xfrm>
                        <a:off x="5796136" y="89782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sp>
                    <a:nvSpPr>
                      <a:cNvPr id="15" name="矩形 14"/>
                      <a:cNvSpPr/>
                    </a:nvSpPr>
                    <a:spPr>
                      <a:xfrm>
                        <a:off x="899592" y="1500550"/>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755576" y="1492667"/>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7812360" y="404664"/>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文字方塊 17"/>
                      <a:cNvSpPr txBox="1"/>
                    </a:nvSpPr>
                    <a:spPr>
                      <a:xfrm>
                        <a:off x="7902256" y="332656"/>
                        <a:ext cx="1368152"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Beam Operation</a:t>
                          </a:r>
                          <a:endParaRPr lang="zh-TW" altLang="en-US" dirty="0"/>
                        </a:p>
                      </a:txBody>
                      <a:useSpRect/>
                    </a:txSp>
                  </a:sp>
                  <a:sp>
                    <a:nvSpPr>
                      <a:cNvPr id="19" name="矩形 18"/>
                      <a:cNvSpPr/>
                    </a:nvSpPr>
                    <a:spPr>
                      <a:xfrm>
                        <a:off x="2915816" y="1500550"/>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076056" y="1500550"/>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1" name="直線單箭頭接點 20"/>
                      <a:cNvCxnSpPr/>
                    </a:nvCxnSpPr>
                    <a:spPr>
                      <a:xfrm>
                        <a:off x="179512" y="4015964"/>
                        <a:ext cx="8712968"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2" name="直線接點 21"/>
                      <a:cNvCxnSpPr/>
                    </a:nvCxnSpPr>
                    <a:spPr>
                      <a:xfrm>
                        <a:off x="899592" y="2719820"/>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3" name="直線接點 22"/>
                      <a:cNvCxnSpPr/>
                    </a:nvCxnSpPr>
                    <a:spPr>
                      <a:xfrm>
                        <a:off x="3059832" y="2719820"/>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4" name="直線接點 23"/>
                      <a:cNvCxnSpPr/>
                    </a:nvCxnSpPr>
                    <a:spPr>
                      <a:xfrm>
                        <a:off x="5220072" y="2719820"/>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5" name="矩形 24"/>
                      <a:cNvSpPr/>
                    </a:nvSpPr>
                    <a:spPr>
                      <a:xfrm>
                        <a:off x="3059832" y="3511908"/>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 name="直線單箭頭接點 25"/>
                      <a:cNvCxnSpPr/>
                    </a:nvCxnSpPr>
                    <a:spPr>
                      <a:xfrm>
                        <a:off x="899592" y="3108988"/>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27" name="文字方塊 26"/>
                      <a:cNvSpPr txBox="1"/>
                    </a:nvSpPr>
                    <a:spPr>
                      <a:xfrm>
                        <a:off x="1475656" y="2926552"/>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28" name="直線單箭頭接點 27"/>
                      <a:cNvCxnSpPr/>
                    </a:nvCxnSpPr>
                    <a:spPr>
                      <a:xfrm>
                        <a:off x="3059832" y="3107380"/>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29" name="文字方塊 28"/>
                      <a:cNvSpPr txBox="1"/>
                    </a:nvSpPr>
                    <a:spPr>
                      <a:xfrm>
                        <a:off x="3635896" y="2924944"/>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30" name="直線接點 29"/>
                      <a:cNvCxnSpPr/>
                    </a:nvCxnSpPr>
                    <a:spPr>
                      <a:xfrm>
                        <a:off x="7380312" y="2708920"/>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31" name="矩形 30"/>
                      <a:cNvSpPr/>
                    </a:nvSpPr>
                    <a:spPr>
                      <a:xfrm>
                        <a:off x="5220072" y="3501008"/>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直線單箭頭接點 31"/>
                      <a:cNvCxnSpPr/>
                    </a:nvCxnSpPr>
                    <a:spPr>
                      <a:xfrm>
                        <a:off x="5220072" y="3096480"/>
                        <a:ext cx="216024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33" name="文字方塊 32"/>
                      <a:cNvSpPr txBox="1"/>
                    </a:nvSpPr>
                    <a:spPr>
                      <a:xfrm>
                        <a:off x="5796136" y="2914044"/>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sp>
                    <a:nvSpPr>
                      <a:cNvPr id="34" name="矩形 33"/>
                      <a:cNvSpPr/>
                    </a:nvSpPr>
                    <a:spPr>
                      <a:xfrm>
                        <a:off x="899592" y="3516774"/>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755576" y="3508891"/>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5076056" y="3516774"/>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7" name="直線單箭頭接點 36"/>
                      <a:cNvCxnSpPr/>
                    </a:nvCxnSpPr>
                    <a:spPr>
                      <a:xfrm>
                        <a:off x="179512" y="5888172"/>
                        <a:ext cx="8712968"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8" name="直線接點 37"/>
                      <a:cNvCxnSpPr/>
                    </a:nvCxnSpPr>
                    <a:spPr>
                      <a:xfrm>
                        <a:off x="899592" y="4592028"/>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39" name="直線接點 38"/>
                      <a:cNvCxnSpPr/>
                    </a:nvCxnSpPr>
                    <a:spPr>
                      <a:xfrm>
                        <a:off x="3299859" y="4592028"/>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40" name="直線接點 39"/>
                      <a:cNvCxnSpPr/>
                    </a:nvCxnSpPr>
                    <a:spPr>
                      <a:xfrm>
                        <a:off x="5700126" y="4592028"/>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41" name="矩形 40"/>
                      <a:cNvSpPr/>
                    </a:nvSpPr>
                    <a:spPr>
                      <a:xfrm>
                        <a:off x="3299505" y="5384116"/>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直線單箭頭接點 41"/>
                      <a:cNvCxnSpPr/>
                    </a:nvCxnSpPr>
                    <a:spPr>
                      <a:xfrm>
                        <a:off x="899592" y="4981196"/>
                        <a:ext cx="2376264"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3" name="文字方塊 42"/>
                      <a:cNvSpPr txBox="1"/>
                    </a:nvSpPr>
                    <a:spPr>
                      <a:xfrm>
                        <a:off x="1619672" y="4798760"/>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44" name="直線單箭頭接點 43"/>
                      <a:cNvCxnSpPr/>
                    </a:nvCxnSpPr>
                    <a:spPr>
                      <a:xfrm>
                        <a:off x="3275856" y="4979588"/>
                        <a:ext cx="2448272"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5" name="文字方塊 44"/>
                      <a:cNvSpPr txBox="1"/>
                    </a:nvSpPr>
                    <a:spPr>
                      <a:xfrm>
                        <a:off x="3995936" y="4797152"/>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cxnSp>
                    <a:nvCxnSpPr>
                      <a:cNvPr id="46" name="直線接點 45"/>
                      <a:cNvCxnSpPr/>
                    </a:nvCxnSpPr>
                    <a:spPr>
                      <a:xfrm>
                        <a:off x="8100392" y="4581128"/>
                        <a:ext cx="0" cy="1656184"/>
                      </a:xfrm>
                      <a:prstGeom prst="line">
                        <a:avLst/>
                      </a:prstGeom>
                      <a:ln w="3175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47" name="矩形 46"/>
                      <a:cNvSpPr/>
                    </a:nvSpPr>
                    <a:spPr>
                      <a:xfrm>
                        <a:off x="5700479" y="5373216"/>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直線單箭頭接點 47"/>
                      <a:cNvCxnSpPr/>
                    </a:nvCxnSpPr>
                    <a:spPr>
                      <a:xfrm>
                        <a:off x="5724128" y="4981644"/>
                        <a:ext cx="2376264"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9" name="文字方塊 48"/>
                      <a:cNvSpPr txBox="1"/>
                    </a:nvSpPr>
                    <a:spPr>
                      <a:xfrm>
                        <a:off x="6444208" y="4786252"/>
                        <a:ext cx="1008112" cy="369332"/>
                      </a:xfrm>
                      <a:prstGeom prst="rect">
                        <a:avLst/>
                      </a:prstGeom>
                      <a:solidFill>
                        <a:schemeClr val="bg1"/>
                      </a:solid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a:t>
                          </a:r>
                          <a:endParaRPr lang="zh-TW" altLang="en-US" dirty="0"/>
                        </a:p>
                      </a:txBody>
                      <a:useSpRect/>
                    </a:txSp>
                  </a:sp>
                  <a:sp>
                    <a:nvSpPr>
                      <a:cNvPr id="50" name="矩形 49"/>
                      <a:cNvSpPr/>
                    </a:nvSpPr>
                    <a:spPr>
                      <a:xfrm>
                        <a:off x="899592" y="5388982"/>
                        <a:ext cx="792088" cy="504056"/>
                      </a:xfrm>
                      <a:prstGeom prst="rect">
                        <a:avLst/>
                      </a:prstGeom>
                      <a:noFill/>
                      <a:ln w="19050">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2400" dirty="0" smtClean="0">
                              <a:solidFill>
                                <a:schemeClr val="tx1"/>
                              </a:solidFill>
                            </a:rPr>
                            <a:t>ON</a:t>
                          </a:r>
                          <a:endParaRPr lang="zh-TW" altLang="en-US" sz="2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755576" y="5381099"/>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5556463" y="5388982"/>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3155489" y="5373216"/>
                        <a:ext cx="144016" cy="504056"/>
                      </a:xfrm>
                      <a:prstGeom prst="rect">
                        <a:avLst/>
                      </a:prstGeom>
                      <a:solidFill>
                        <a:srgbClr val="FF0000">
                          <a:alpha val="10000"/>
                        </a:srgbClr>
                      </a:solidFill>
                      <a:ln w="31750">
                        <a:solidFill>
                          <a:srgbClr val="FF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C53667" w:rsidRDefault="00C53667" w:rsidP="00C53667">
      <w:pPr>
        <w:jc w:val="center"/>
        <w:rPr>
          <w:rFonts w:eastAsiaTheme="minorEastAsia"/>
          <w:lang w:eastAsia="zh-TW"/>
        </w:rPr>
      </w:pPr>
      <w:r>
        <w:rPr>
          <w:rFonts w:eastAsiaTheme="minorEastAsia" w:hint="eastAsia"/>
          <w:lang w:eastAsia="zh-TW"/>
        </w:rPr>
        <w:t>Figure 1(C): If possible we may adjust the length of sleep duration, in comparison with reduction of the number of beam operation</w:t>
      </w:r>
    </w:p>
    <w:p w:rsidR="00D125A2" w:rsidRPr="00D125A2" w:rsidRDefault="00D125A2" w:rsidP="00D125A2">
      <w:pPr>
        <w:rPr>
          <w:rFonts w:eastAsiaTheme="minorEastAsia"/>
          <w:lang w:eastAsia="zh-TW"/>
        </w:rPr>
      </w:pPr>
    </w:p>
    <w:p w:rsidR="00F44D7F" w:rsidRDefault="00E83E2A" w:rsidP="009077C4">
      <w:pPr>
        <w:rPr>
          <w:rFonts w:eastAsiaTheme="minorEastAsia"/>
          <w:lang w:eastAsia="zh-TW"/>
        </w:rPr>
      </w:pPr>
      <w:r>
        <w:rPr>
          <w:rFonts w:eastAsiaTheme="minorEastAsia" w:hint="eastAsia"/>
          <w:lang w:eastAsia="zh-TW"/>
        </w:rPr>
        <w:t xml:space="preserve">In other words, the DRX configuration is mostly impacted by beam operations. </w:t>
      </w:r>
      <w:r w:rsidR="00F44D7F">
        <w:rPr>
          <w:rFonts w:eastAsiaTheme="minorEastAsia" w:hint="eastAsia"/>
          <w:lang w:eastAsia="zh-TW"/>
        </w:rPr>
        <w:t xml:space="preserve">The goal of DRX design is to reduce the power consumption. </w:t>
      </w:r>
      <w:r w:rsidR="00F44D7F">
        <w:rPr>
          <w:rFonts w:eastAsiaTheme="minorEastAsia"/>
          <w:lang w:eastAsia="zh-TW"/>
        </w:rPr>
        <w:t>W</w:t>
      </w:r>
      <w:r w:rsidR="00F44D7F">
        <w:rPr>
          <w:rFonts w:eastAsiaTheme="minorEastAsia" w:hint="eastAsia"/>
          <w:lang w:eastAsia="zh-TW"/>
        </w:rPr>
        <w:t>ith the possible DRX configuration parameters above, it can be seen that to maximize the power saving, joint consideration of DRX and be</w:t>
      </w:r>
      <w:r>
        <w:rPr>
          <w:rFonts w:eastAsiaTheme="minorEastAsia" w:hint="eastAsia"/>
          <w:lang w:eastAsia="zh-TW"/>
        </w:rPr>
        <w:t>a</w:t>
      </w:r>
      <w:r w:rsidR="00F44D7F">
        <w:rPr>
          <w:rFonts w:eastAsiaTheme="minorEastAsia" w:hint="eastAsia"/>
          <w:lang w:eastAsia="zh-TW"/>
        </w:rPr>
        <w:t xml:space="preserve">m operation is required. Beam operation enables the PDCCH monitoring with the expense of longer UE wake-up period, which is an extra cost of energy. Therefore, the design of NR DRX should consider the overall DRX parameters and the </w:t>
      </w:r>
      <w:r w:rsidR="00F44D7F">
        <w:rPr>
          <w:rFonts w:eastAsiaTheme="minorEastAsia"/>
          <w:lang w:eastAsia="zh-TW"/>
        </w:rPr>
        <w:t>corresponding</w:t>
      </w:r>
      <w:r w:rsidR="00F44D7F">
        <w:rPr>
          <w:rFonts w:eastAsiaTheme="minorEastAsia" w:hint="eastAsia"/>
          <w:lang w:eastAsia="zh-TW"/>
        </w:rPr>
        <w:t xml:space="preserve"> beam operation procedures.</w:t>
      </w:r>
    </w:p>
    <w:p w:rsidR="00F44D7F" w:rsidRPr="00F44D7F" w:rsidRDefault="00F44D7F" w:rsidP="009077C4">
      <w:pPr>
        <w:rPr>
          <w:rFonts w:eastAsiaTheme="minorEastAsia"/>
          <w:b/>
          <w:lang w:eastAsia="zh-TW"/>
        </w:rPr>
      </w:pPr>
      <w:r>
        <w:rPr>
          <w:rFonts w:eastAsiaTheme="minorEastAsia" w:hint="eastAsia"/>
          <w:b/>
          <w:lang w:eastAsia="zh-TW"/>
        </w:rPr>
        <w:t>Proposal 1: Jointly consider the beam operation and DRX configuration parameters to maximize power saving.</w:t>
      </w:r>
    </w:p>
    <w:p w:rsidR="0037063E" w:rsidRPr="00F44D7F" w:rsidRDefault="0037063E" w:rsidP="009077C4">
      <w:pPr>
        <w:rPr>
          <w:rFonts w:eastAsiaTheme="minorEastAsia"/>
          <w:lang w:eastAsia="zh-TW"/>
        </w:rPr>
      </w:pPr>
    </w:p>
    <w:p w:rsidR="00DB152D" w:rsidRPr="0077190D" w:rsidRDefault="00925DFE" w:rsidP="00912200">
      <w:pPr>
        <w:pStyle w:val="2"/>
      </w:pPr>
      <w:r>
        <w:rPr>
          <w:rFonts w:eastAsiaTheme="minorEastAsia" w:hint="eastAsia"/>
          <w:lang w:eastAsia="zh-TW"/>
        </w:rPr>
        <w:t>Beam recovery procedure</w:t>
      </w:r>
    </w:p>
    <w:p w:rsidR="005F1D09" w:rsidRDefault="00B73C3E" w:rsidP="00DB7C78">
      <w:pPr>
        <w:rPr>
          <w:rFonts w:eastAsiaTheme="minorEastAsia"/>
          <w:lang w:eastAsia="zh-TW"/>
        </w:rPr>
      </w:pPr>
      <w:bookmarkStart w:id="3" w:name="_Toc465868500"/>
      <w:bookmarkStart w:id="4" w:name="_Toc466027729"/>
      <w:bookmarkStart w:id="5" w:name="_Toc466028396"/>
      <w:bookmarkStart w:id="6" w:name="_Toc466040661"/>
      <w:bookmarkStart w:id="7" w:name="_Toc466045641"/>
      <w:bookmarkStart w:id="8" w:name="_Toc466045664"/>
      <w:bookmarkStart w:id="9" w:name="_Toc466061037"/>
      <w:bookmarkStart w:id="10" w:name="_Toc466061104"/>
      <w:bookmarkStart w:id="11" w:name="_Toc466061858"/>
      <w:bookmarkStart w:id="12" w:name="_Toc468890154"/>
      <w:bookmarkStart w:id="13" w:name="_Toc471160386"/>
      <w:bookmarkStart w:id="14" w:name="_Toc471307474"/>
      <w:bookmarkStart w:id="15" w:name="_Toc471472873"/>
      <w:bookmarkStart w:id="16" w:name="_Toc471472941"/>
      <w:bookmarkStart w:id="17" w:name="_Toc471473047"/>
      <w:bookmarkStart w:id="18" w:name="_Toc471489994"/>
      <w:bookmarkStart w:id="19" w:name="_Toc471490348"/>
      <w:bookmarkStart w:id="20" w:name="_Toc473647365"/>
      <w:bookmarkStart w:id="21" w:name="_Toc473756685"/>
      <w:bookmarkStart w:id="22" w:name="_Toc473839300"/>
      <w:bookmarkStart w:id="23" w:name="_Toc473903704"/>
      <w:r>
        <w:rPr>
          <w:rFonts w:eastAsiaTheme="minorEastAsia" w:hint="eastAsia"/>
          <w:lang w:eastAsia="zh-TW"/>
        </w:rPr>
        <w:t xml:space="preserve">Here we first analyze the duration of beam operations for the DRX design. </w:t>
      </w:r>
      <w:r w:rsidR="00FC4C2D">
        <w:rPr>
          <w:rFonts w:eastAsiaTheme="minorEastAsia" w:hint="eastAsia"/>
          <w:lang w:eastAsia="zh-TW"/>
        </w:rPr>
        <w:t xml:space="preserve">Based on the RAN1#89 meeting </w:t>
      </w:r>
      <w:r w:rsidR="000E21DE">
        <w:rPr>
          <w:rFonts w:eastAsiaTheme="minorEastAsia"/>
          <w:lang w:eastAsia="zh-TW"/>
        </w:rPr>
        <w:fldChar w:fldCharType="begin"/>
      </w:r>
      <w:r w:rsidR="00FC4C2D">
        <w:rPr>
          <w:rFonts w:eastAsiaTheme="minorEastAsia"/>
          <w:lang w:eastAsia="zh-TW"/>
        </w:rPr>
        <w:instrText xml:space="preserve"> </w:instrText>
      </w:r>
      <w:r w:rsidR="00FC4C2D">
        <w:rPr>
          <w:rFonts w:eastAsiaTheme="minorEastAsia" w:hint="eastAsia"/>
          <w:lang w:eastAsia="zh-TW"/>
        </w:rPr>
        <w:instrText>REF _Ref485387659 \r \h</w:instrText>
      </w:r>
      <w:r w:rsidR="00FC4C2D">
        <w:rPr>
          <w:rFonts w:eastAsiaTheme="minorEastAsia"/>
          <w:lang w:eastAsia="zh-TW"/>
        </w:rPr>
        <w:instrText xml:space="preserve"> </w:instrText>
      </w:r>
      <w:r w:rsidR="000E21DE">
        <w:rPr>
          <w:rFonts w:eastAsiaTheme="minorEastAsia"/>
          <w:lang w:eastAsia="zh-TW"/>
        </w:rPr>
      </w:r>
      <w:r w:rsidR="000E21DE">
        <w:rPr>
          <w:rFonts w:eastAsiaTheme="minorEastAsia"/>
          <w:lang w:eastAsia="zh-TW"/>
        </w:rPr>
        <w:fldChar w:fldCharType="separate"/>
      </w:r>
      <w:r w:rsidR="00FC4C2D">
        <w:rPr>
          <w:rFonts w:eastAsiaTheme="minorEastAsia"/>
          <w:lang w:eastAsia="zh-TW"/>
        </w:rPr>
        <w:t>[2]</w:t>
      </w:r>
      <w:r w:rsidR="000E21DE">
        <w:rPr>
          <w:rFonts w:eastAsiaTheme="minorEastAsia"/>
          <w:lang w:eastAsia="zh-TW"/>
        </w:rPr>
        <w:fldChar w:fldCharType="end"/>
      </w:r>
      <w:r w:rsidR="00FC4C2D">
        <w:rPr>
          <w:rFonts w:eastAsiaTheme="minorEastAsia" w:hint="eastAsia"/>
          <w:lang w:eastAsia="zh-TW"/>
        </w:rPr>
        <w:t xml:space="preserve">, some agreements were made </w:t>
      </w:r>
      <w:r w:rsidR="003A2462">
        <w:rPr>
          <w:rFonts w:eastAsiaTheme="minorEastAsia" w:hint="eastAsia"/>
          <w:lang w:eastAsia="zh-TW"/>
        </w:rPr>
        <w:t xml:space="preserve">for the beam recovery procedure. From the way-forward </w:t>
      </w:r>
      <w:r w:rsidR="000E21DE">
        <w:rPr>
          <w:rFonts w:eastAsiaTheme="minorEastAsia"/>
          <w:lang w:eastAsia="zh-TW"/>
        </w:rPr>
        <w:fldChar w:fldCharType="begin"/>
      </w:r>
      <w:r w:rsidR="003A2462">
        <w:rPr>
          <w:rFonts w:eastAsiaTheme="minorEastAsia"/>
          <w:lang w:eastAsia="zh-TW"/>
        </w:rPr>
        <w:instrText xml:space="preserve"> </w:instrText>
      </w:r>
      <w:r w:rsidR="003A2462">
        <w:rPr>
          <w:rFonts w:eastAsiaTheme="minorEastAsia" w:hint="eastAsia"/>
          <w:lang w:eastAsia="zh-TW"/>
        </w:rPr>
        <w:instrText>REF _Ref485388261 \r \h</w:instrText>
      </w:r>
      <w:r w:rsidR="003A2462">
        <w:rPr>
          <w:rFonts w:eastAsiaTheme="minorEastAsia"/>
          <w:lang w:eastAsia="zh-TW"/>
        </w:rPr>
        <w:instrText xml:space="preserve"> </w:instrText>
      </w:r>
      <w:r w:rsidR="000E21DE">
        <w:rPr>
          <w:rFonts w:eastAsiaTheme="minorEastAsia"/>
          <w:lang w:eastAsia="zh-TW"/>
        </w:rPr>
      </w:r>
      <w:r w:rsidR="000E21DE">
        <w:rPr>
          <w:rFonts w:eastAsiaTheme="minorEastAsia"/>
          <w:lang w:eastAsia="zh-TW"/>
        </w:rPr>
        <w:fldChar w:fldCharType="separate"/>
      </w:r>
      <w:r w:rsidR="003A2462">
        <w:rPr>
          <w:rFonts w:eastAsiaTheme="minorEastAsia"/>
          <w:lang w:eastAsia="zh-TW"/>
        </w:rPr>
        <w:t>[3]</w:t>
      </w:r>
      <w:r w:rsidR="000E21DE">
        <w:rPr>
          <w:rFonts w:eastAsiaTheme="minorEastAsia"/>
          <w:lang w:eastAsia="zh-TW"/>
        </w:rPr>
        <w:fldChar w:fldCharType="end"/>
      </w:r>
      <w:r w:rsidR="003A2462">
        <w:rPr>
          <w:rFonts w:eastAsiaTheme="minorEastAsia" w:hint="eastAsia"/>
          <w:lang w:eastAsia="zh-TW"/>
        </w:rPr>
        <w:t>, beam failure recovery request transmission can be based on non-contention based PRACH using orthogonal resource, or PUCCH (F</w:t>
      </w:r>
      <w:r w:rsidR="003E62F6">
        <w:rPr>
          <w:rFonts w:eastAsiaTheme="minorEastAsia" w:hint="eastAsia"/>
          <w:lang w:eastAsia="zh-TW"/>
        </w:rPr>
        <w:t xml:space="preserve">FS for beam sweeping). That is, UL channel is applied in case of beam recovery operation. From another way-forward </w:t>
      </w:r>
      <w:r w:rsidR="000E21DE">
        <w:rPr>
          <w:rFonts w:eastAsiaTheme="minorEastAsia"/>
          <w:lang w:eastAsia="zh-TW"/>
        </w:rPr>
        <w:fldChar w:fldCharType="begin"/>
      </w:r>
      <w:r w:rsidR="003E62F6">
        <w:rPr>
          <w:rFonts w:eastAsiaTheme="minorEastAsia"/>
          <w:lang w:eastAsia="zh-TW"/>
        </w:rPr>
        <w:instrText xml:space="preserve"> </w:instrText>
      </w:r>
      <w:r w:rsidR="003E62F6">
        <w:rPr>
          <w:rFonts w:eastAsiaTheme="minorEastAsia" w:hint="eastAsia"/>
          <w:lang w:eastAsia="zh-TW"/>
        </w:rPr>
        <w:instrText>REF _Ref485388555 \r \h</w:instrText>
      </w:r>
      <w:r w:rsidR="003E62F6">
        <w:rPr>
          <w:rFonts w:eastAsiaTheme="minorEastAsia"/>
          <w:lang w:eastAsia="zh-TW"/>
        </w:rPr>
        <w:instrText xml:space="preserve"> </w:instrText>
      </w:r>
      <w:r w:rsidR="000E21DE">
        <w:rPr>
          <w:rFonts w:eastAsiaTheme="minorEastAsia"/>
          <w:lang w:eastAsia="zh-TW"/>
        </w:rPr>
      </w:r>
      <w:r w:rsidR="000E21DE">
        <w:rPr>
          <w:rFonts w:eastAsiaTheme="minorEastAsia"/>
          <w:lang w:eastAsia="zh-TW"/>
        </w:rPr>
        <w:fldChar w:fldCharType="separate"/>
      </w:r>
      <w:r w:rsidR="003E62F6">
        <w:rPr>
          <w:rFonts w:eastAsiaTheme="minorEastAsia"/>
          <w:lang w:eastAsia="zh-TW"/>
        </w:rPr>
        <w:t>[4]</w:t>
      </w:r>
      <w:r w:rsidR="000E21DE">
        <w:rPr>
          <w:rFonts w:eastAsiaTheme="minorEastAsia"/>
          <w:lang w:eastAsia="zh-TW"/>
        </w:rPr>
        <w:fldChar w:fldCharType="end"/>
      </w:r>
      <w:r w:rsidR="003E62F6">
        <w:rPr>
          <w:rFonts w:eastAsiaTheme="minorEastAsia" w:hint="eastAsia"/>
          <w:lang w:eastAsia="zh-TW"/>
        </w:rPr>
        <w:t xml:space="preserve"> we got that a time window is supported for gNB</w:t>
      </w:r>
      <w:r w:rsidR="003E62F6">
        <w:rPr>
          <w:rFonts w:eastAsiaTheme="minorEastAsia"/>
          <w:lang w:eastAsia="zh-TW"/>
        </w:rPr>
        <w:t>’</w:t>
      </w:r>
      <w:r w:rsidR="003E62F6">
        <w:rPr>
          <w:rFonts w:eastAsiaTheme="minorEastAsia" w:hint="eastAsia"/>
          <w:lang w:eastAsia="zh-TW"/>
        </w:rPr>
        <w:t xml:space="preserve">s response. In other words, some information for the duration of beam recovery procedure is acquired after the initiation of beam recovery (though the configuration of the window/number of monitoring occasions/size and location of the window/number of re-tx is </w:t>
      </w:r>
      <w:r w:rsidR="005F1D09">
        <w:rPr>
          <w:rFonts w:eastAsiaTheme="minorEastAsia" w:hint="eastAsia"/>
          <w:lang w:eastAsia="zh-TW"/>
        </w:rPr>
        <w:t>still FFS</w:t>
      </w:r>
      <w:r w:rsidR="003E62F6">
        <w:rPr>
          <w:rFonts w:eastAsiaTheme="minorEastAsia" w:hint="eastAsia"/>
          <w:lang w:eastAsia="zh-TW"/>
        </w:rPr>
        <w:t xml:space="preserve">). </w:t>
      </w:r>
    </w:p>
    <w:p w:rsidR="005F1D09" w:rsidRPr="005F1D09" w:rsidRDefault="005F1D09" w:rsidP="00DB7C78">
      <w:pPr>
        <w:rPr>
          <w:rFonts w:eastAsiaTheme="minorEastAsia"/>
          <w:lang w:eastAsia="zh-TW"/>
        </w:rPr>
      </w:pPr>
    </w:p>
    <w:p w:rsidR="00DB7C78" w:rsidRDefault="003E62F6" w:rsidP="00DB7C78">
      <w:pPr>
        <w:rPr>
          <w:rFonts w:eastAsiaTheme="minorEastAsia"/>
          <w:lang w:eastAsia="zh-TW"/>
        </w:rPr>
      </w:pPr>
      <w:r>
        <w:rPr>
          <w:rFonts w:eastAsiaTheme="minorEastAsia" w:hint="eastAsia"/>
          <w:lang w:eastAsia="zh-TW"/>
        </w:rPr>
        <w:t>Therefore we may consider the further design for DRX with beam operation based on the above</w:t>
      </w:r>
      <w:r w:rsidR="00152C54">
        <w:rPr>
          <w:rFonts w:eastAsiaTheme="minorEastAsia" w:hint="eastAsia"/>
          <w:lang w:eastAsia="zh-TW"/>
        </w:rPr>
        <w:t xml:space="preserve"> agreements from RAN1. Since DRX regulates only UE</w:t>
      </w:r>
      <w:r w:rsidR="00152C54">
        <w:rPr>
          <w:rFonts w:eastAsiaTheme="minorEastAsia"/>
          <w:lang w:eastAsia="zh-TW"/>
        </w:rPr>
        <w:t>’</w:t>
      </w:r>
      <w:r w:rsidR="00152C54">
        <w:rPr>
          <w:rFonts w:eastAsiaTheme="minorEastAsia" w:hint="eastAsia"/>
          <w:lang w:eastAsia="zh-TW"/>
        </w:rPr>
        <w:t>s behavior on DL channels, it is possible that the UE may trigger the beam recovery either in DRX ON or sleep duration by the UL channels.</w:t>
      </w:r>
      <w:r w:rsidR="005F1D09">
        <w:rPr>
          <w:rFonts w:eastAsiaTheme="minorEastAsia" w:hint="eastAsia"/>
          <w:lang w:eastAsia="zh-TW"/>
        </w:rPr>
        <w:t xml:space="preserve"> Given the information from beam recovery procedure, it is possible to configure the accurate duration for beam operations, whether it may be in DRX ON duration or prior to ON duration.</w:t>
      </w:r>
    </w:p>
    <w:p w:rsidR="005F1D09" w:rsidRPr="005F1D09" w:rsidRDefault="005F1D09" w:rsidP="00DB7C78">
      <w:pPr>
        <w:rPr>
          <w:rFonts w:eastAsiaTheme="minorEastAsia"/>
          <w:b/>
          <w:lang w:eastAsia="zh-TW"/>
        </w:rPr>
      </w:pPr>
      <w:r w:rsidRPr="005F1D09">
        <w:rPr>
          <w:rFonts w:eastAsiaTheme="minorEastAsia" w:hint="eastAsia"/>
          <w:b/>
          <w:lang w:eastAsia="zh-TW"/>
        </w:rPr>
        <w:t>Observation 3: Beam operation information is required</w:t>
      </w:r>
      <w:r w:rsidR="00E92B08">
        <w:rPr>
          <w:rFonts w:eastAsiaTheme="minorEastAsia" w:hint="eastAsia"/>
          <w:b/>
          <w:lang w:eastAsia="zh-TW"/>
        </w:rPr>
        <w:t xml:space="preserve"> and available for</w:t>
      </w:r>
      <w:r w:rsidRPr="005F1D09">
        <w:rPr>
          <w:rFonts w:eastAsiaTheme="minorEastAsia" w:hint="eastAsia"/>
          <w:b/>
          <w:lang w:eastAsia="zh-TW"/>
        </w:rPr>
        <w:t xml:space="preserve"> configuring the adequate DRX parameters.</w:t>
      </w:r>
    </w:p>
    <w:p w:rsidR="00FC4C2D" w:rsidRPr="00FC4C2D" w:rsidRDefault="000E21DE" w:rsidP="00DB7C78">
      <w:pPr>
        <w:rPr>
          <w:rFonts w:eastAsiaTheme="minorEastAsia"/>
          <w:lang w:eastAsia="zh-TW"/>
        </w:rPr>
      </w:pPr>
      <w:r>
        <w:rPr>
          <w:rFonts w:eastAsiaTheme="minorEastAsia"/>
          <w:lang w:eastAsia="zh-TW"/>
        </w:rPr>
      </w:r>
      <w:r>
        <w:rPr>
          <w:rFonts w:eastAsiaTheme="minorEastAsia"/>
          <w:lang w:eastAsia="zh-TW"/>
        </w:rPr>
        <w:pict>
          <v:shapetype id="_x0000_t202" coordsize="21600,21600" o:spt="202" path="m,l,21600r21600,l21600,xe">
            <v:stroke joinstyle="miter"/>
            <v:path gradientshapeok="t" o:connecttype="rect"/>
          </v:shapetype>
          <v:shape id="_x0000_s1027" type="#_x0000_t202" style="width:469.95pt;height:296.9pt;mso-position-horizontal-relative:char;mso-position-vertical-relative:line;mso-width-relative:margin;mso-height-relative:margin">
            <v:textbox>
              <w:txbxContent>
                <w:p w:rsidR="00FC4C2D" w:rsidRPr="009A71D5" w:rsidRDefault="00FC4C2D" w:rsidP="00FC4C2D">
                  <w:pPr>
                    <w:rPr>
                      <w:rFonts w:eastAsia="MS Mincho"/>
                      <w:lang w:eastAsia="ja-JP"/>
                    </w:rPr>
                  </w:pPr>
                  <w:r w:rsidRPr="009A71D5">
                    <w:rPr>
                      <w:rFonts w:eastAsia="MS Mincho"/>
                      <w:highlight w:val="green"/>
                      <w:lang w:eastAsia="ja-JP"/>
                    </w:rPr>
                    <w:t>Agreements</w:t>
                  </w:r>
                  <w:r w:rsidRPr="009A71D5">
                    <w:rPr>
                      <w:rFonts w:eastAsia="MS Mincho"/>
                      <w:lang w:eastAsia="ja-JP"/>
                    </w:rPr>
                    <w:t>:</w:t>
                  </w:r>
                </w:p>
                <w:p w:rsidR="00FC4C2D" w:rsidRPr="00914BB9" w:rsidRDefault="00FC4C2D" w:rsidP="00FC4C2D">
                  <w:pPr>
                    <w:pStyle w:val="a5"/>
                    <w:numPr>
                      <w:ilvl w:val="0"/>
                      <w:numId w:val="23"/>
                    </w:numPr>
                    <w:textAlignment w:val="baseline"/>
                    <w:rPr>
                      <w:rFonts w:eastAsia="MS Mincho"/>
                    </w:rPr>
                  </w:pPr>
                  <w:r w:rsidRPr="00914BB9">
                    <w:rPr>
                      <w:rFonts w:eastAsia="MS Mincho"/>
                    </w:rPr>
                    <w:t>Support the following channel(s) for beam failure recovery request transmission:</w:t>
                  </w:r>
                </w:p>
                <w:p w:rsidR="00FC4C2D" w:rsidRPr="00914BB9" w:rsidRDefault="00FC4C2D" w:rsidP="00FC4C2D">
                  <w:pPr>
                    <w:pStyle w:val="a5"/>
                    <w:numPr>
                      <w:ilvl w:val="1"/>
                      <w:numId w:val="23"/>
                    </w:numPr>
                    <w:textAlignment w:val="baseline"/>
                    <w:rPr>
                      <w:rFonts w:eastAsia="MS Mincho"/>
                    </w:rPr>
                  </w:pPr>
                  <w:r w:rsidRPr="00914BB9">
                    <w:rPr>
                      <w:rFonts w:eastAsia="MS Mincho"/>
                    </w:rPr>
                    <w:t>Non-contention based channel based on PRACH, which uses a resource orthogonal to resources of other PRACH transmissions, at least for the FDM case</w:t>
                  </w:r>
                </w:p>
                <w:p w:rsidR="00FC4C2D" w:rsidRPr="00914BB9" w:rsidRDefault="00FC4C2D" w:rsidP="00FC4C2D">
                  <w:pPr>
                    <w:pStyle w:val="a5"/>
                    <w:numPr>
                      <w:ilvl w:val="2"/>
                      <w:numId w:val="23"/>
                    </w:numPr>
                    <w:textAlignment w:val="baseline"/>
                    <w:rPr>
                      <w:rFonts w:eastAsia="MS Mincho"/>
                    </w:rPr>
                  </w:pPr>
                  <w:r w:rsidRPr="00914BB9">
                    <w:rPr>
                      <w:rFonts w:eastAsia="MS Mincho"/>
                    </w:rPr>
                    <w:t>FFS other ways of achieving orthogonality, e.g., CDM/TDM with other PRACH resources</w:t>
                  </w:r>
                </w:p>
                <w:p w:rsidR="00FC4C2D" w:rsidRPr="00914BB9" w:rsidRDefault="00FC4C2D" w:rsidP="00FC4C2D">
                  <w:pPr>
                    <w:pStyle w:val="a5"/>
                    <w:numPr>
                      <w:ilvl w:val="2"/>
                      <w:numId w:val="23"/>
                    </w:numPr>
                    <w:textAlignment w:val="baseline"/>
                    <w:rPr>
                      <w:rFonts w:eastAsia="MS Mincho"/>
                    </w:rPr>
                  </w:pPr>
                  <w:r w:rsidRPr="00914BB9">
                    <w:rPr>
                      <w:rFonts w:eastAsia="MS Mincho"/>
                    </w:rPr>
                    <w:t xml:space="preserve">FFS whether or not have different sequence and/or format than those of PRACH for other purposes </w:t>
                  </w:r>
                </w:p>
                <w:p w:rsidR="00FC4C2D" w:rsidRPr="00914BB9" w:rsidRDefault="00FC4C2D" w:rsidP="00FC4C2D">
                  <w:pPr>
                    <w:pStyle w:val="a5"/>
                    <w:numPr>
                      <w:ilvl w:val="2"/>
                      <w:numId w:val="23"/>
                    </w:numPr>
                    <w:textAlignment w:val="baseline"/>
                    <w:rPr>
                      <w:rFonts w:eastAsia="MS Mincho"/>
                    </w:rPr>
                  </w:pPr>
                  <w:r w:rsidRPr="00914BB9">
                    <w:rPr>
                      <w:rFonts w:eastAsia="MS Mincho"/>
                    </w:rPr>
                    <w:t xml:space="preserve">Note: this does not prevent PRACH design optimization attempt for beam failure recovery request transmission from other agenda item </w:t>
                  </w:r>
                </w:p>
                <w:p w:rsidR="00FC4C2D" w:rsidRPr="00914BB9" w:rsidRDefault="00FC4C2D" w:rsidP="00FC4C2D">
                  <w:pPr>
                    <w:pStyle w:val="a5"/>
                    <w:numPr>
                      <w:ilvl w:val="2"/>
                      <w:numId w:val="23"/>
                    </w:numPr>
                    <w:textAlignment w:val="baseline"/>
                    <w:rPr>
                      <w:rFonts w:eastAsia="MS Mincho"/>
                    </w:rPr>
                  </w:pPr>
                  <w:r w:rsidRPr="00914BB9">
                    <w:rPr>
                      <w:rFonts w:eastAsia="MS Mincho"/>
                    </w:rPr>
                    <w:t>FFS: Retransmission behavior on this PRACH  resource is similar to regular RACH procedure</w:t>
                  </w:r>
                </w:p>
                <w:p w:rsidR="00FC4C2D" w:rsidRPr="00914BB9" w:rsidRDefault="00FC4C2D" w:rsidP="00FC4C2D">
                  <w:pPr>
                    <w:pStyle w:val="a5"/>
                    <w:numPr>
                      <w:ilvl w:val="1"/>
                      <w:numId w:val="23"/>
                    </w:numPr>
                    <w:textAlignment w:val="baseline"/>
                    <w:rPr>
                      <w:rFonts w:eastAsia="MS Mincho"/>
                    </w:rPr>
                  </w:pPr>
                  <w:r w:rsidRPr="00914BB9">
                    <w:rPr>
                      <w:rFonts w:eastAsia="MS Mincho"/>
                    </w:rPr>
                    <w:t>Support using PUCCH for beam failure recovery request transmission</w:t>
                  </w:r>
                </w:p>
                <w:p w:rsidR="00FC4C2D" w:rsidRPr="00914BB9" w:rsidRDefault="00FC4C2D" w:rsidP="00FC4C2D">
                  <w:pPr>
                    <w:pStyle w:val="a5"/>
                    <w:numPr>
                      <w:ilvl w:val="2"/>
                      <w:numId w:val="23"/>
                    </w:numPr>
                    <w:textAlignment w:val="baseline"/>
                    <w:rPr>
                      <w:rFonts w:eastAsia="MS Mincho"/>
                    </w:rPr>
                  </w:pPr>
                  <w:r w:rsidRPr="00914BB9">
                    <w:rPr>
                      <w:rFonts w:eastAsia="MS Mincho"/>
                    </w:rPr>
                    <w:t>FFS whether PUCCH is with beam sweeping or not</w:t>
                  </w:r>
                </w:p>
                <w:p w:rsidR="00FC4C2D" w:rsidRPr="00914BB9" w:rsidRDefault="00FC4C2D" w:rsidP="00FC4C2D">
                  <w:pPr>
                    <w:pStyle w:val="a5"/>
                    <w:numPr>
                      <w:ilvl w:val="2"/>
                      <w:numId w:val="23"/>
                    </w:numPr>
                    <w:textAlignment w:val="baseline"/>
                    <w:rPr>
                      <w:rFonts w:eastAsia="MS Mincho"/>
                    </w:rPr>
                  </w:pPr>
                  <w:r w:rsidRPr="00914BB9">
                    <w:rPr>
                      <w:rFonts w:eastAsia="MS Mincho"/>
                    </w:rPr>
                    <w:t>Note: this may or may not impact PUCCH design</w:t>
                  </w:r>
                </w:p>
                <w:p w:rsidR="00FC4C2D" w:rsidRPr="00914BB9" w:rsidRDefault="00FC4C2D" w:rsidP="00FC4C2D">
                  <w:pPr>
                    <w:pStyle w:val="a5"/>
                    <w:numPr>
                      <w:ilvl w:val="1"/>
                      <w:numId w:val="23"/>
                    </w:numPr>
                    <w:textAlignment w:val="baseline"/>
                    <w:rPr>
                      <w:rFonts w:eastAsia="MS Mincho"/>
                    </w:rPr>
                  </w:pPr>
                  <w:r w:rsidRPr="00914BB9">
                    <w:rPr>
                      <w:rFonts w:eastAsia="MS Mincho"/>
                    </w:rPr>
                    <w:t>FFS Contention-based PRACH resources as supplement to contention-free beam failure recovery resources</w:t>
                  </w:r>
                </w:p>
                <w:p w:rsidR="00FC4C2D" w:rsidRPr="00914BB9" w:rsidRDefault="00FC4C2D" w:rsidP="00FC4C2D">
                  <w:pPr>
                    <w:pStyle w:val="a5"/>
                    <w:numPr>
                      <w:ilvl w:val="2"/>
                      <w:numId w:val="23"/>
                    </w:numPr>
                    <w:textAlignment w:val="baseline"/>
                    <w:rPr>
                      <w:rFonts w:eastAsia="MS Mincho"/>
                    </w:rPr>
                  </w:pPr>
                  <w:r w:rsidRPr="00914BB9">
                    <w:rPr>
                      <w:rFonts w:eastAsia="MS Mincho"/>
                    </w:rPr>
                    <w:t>From traditional RACH resource pool</w:t>
                  </w:r>
                </w:p>
                <w:p w:rsidR="00FC4C2D" w:rsidRPr="00914BB9" w:rsidRDefault="00FC4C2D" w:rsidP="00FC4C2D">
                  <w:pPr>
                    <w:pStyle w:val="a5"/>
                    <w:numPr>
                      <w:ilvl w:val="2"/>
                      <w:numId w:val="23"/>
                    </w:numPr>
                    <w:textAlignment w:val="baseline"/>
                    <w:rPr>
                      <w:rFonts w:eastAsia="MS Mincho"/>
                    </w:rPr>
                  </w:pPr>
                  <w:r w:rsidRPr="00914BB9">
                    <w:rPr>
                      <w:rFonts w:eastAsia="MS Mincho"/>
                    </w:rPr>
                    <w:t>4-step RACH procedure is used</w:t>
                  </w:r>
                </w:p>
                <w:p w:rsidR="00FC4C2D" w:rsidRPr="00914BB9" w:rsidRDefault="00FC4C2D" w:rsidP="00FC4C2D">
                  <w:pPr>
                    <w:pStyle w:val="a5"/>
                    <w:numPr>
                      <w:ilvl w:val="2"/>
                      <w:numId w:val="23"/>
                    </w:numPr>
                    <w:textAlignment w:val="baseline"/>
                    <w:rPr>
                      <w:rFonts w:eastAsia="MS Mincho"/>
                    </w:rPr>
                  </w:pPr>
                  <w:r w:rsidRPr="00914BB9">
                    <w:rPr>
                      <w:rFonts w:eastAsia="MS Mincho"/>
                    </w:rPr>
                    <w:t xml:space="preserve">Note: contention-based PRACH resources is used e.g., if a new candidate beam does not have resources for contention-free PRACH-like transmission </w:t>
                  </w:r>
                </w:p>
                <w:p w:rsidR="00FC4C2D" w:rsidRPr="00FC4C2D" w:rsidRDefault="00FC4C2D" w:rsidP="00FC4C2D">
                  <w:pPr>
                    <w:pStyle w:val="a5"/>
                    <w:numPr>
                      <w:ilvl w:val="1"/>
                      <w:numId w:val="23"/>
                    </w:numPr>
                    <w:textAlignment w:val="baseline"/>
                    <w:rPr>
                      <w:rFonts w:eastAsia="MS Mincho"/>
                    </w:rPr>
                  </w:pPr>
                  <w:r w:rsidRPr="00914BB9">
                    <w:rPr>
                      <w:rFonts w:eastAsia="MS Mincho"/>
                    </w:rPr>
                    <w:t xml:space="preserve">FFS whether a UE is semi-statically configured to use one of them or both, if both, whether or not support dynamic selection of one of the channel(s) by a UE if the UE is configured with both </w:t>
                  </w:r>
                </w:p>
              </w:txbxContent>
            </v:textbox>
            <w10:wrap type="none"/>
            <w10:anchorlock/>
          </v:shape>
        </w:pict>
      </w:r>
    </w:p>
    <w:p w:rsidR="00FC4C2D" w:rsidRDefault="00FC4C2D" w:rsidP="00DB7C78">
      <w:pPr>
        <w:rPr>
          <w:rFonts w:eastAsiaTheme="minorEastAsia"/>
          <w:lang w:eastAsia="zh-TW"/>
        </w:rPr>
      </w:pPr>
    </w:p>
    <w:p w:rsidR="005F1D09" w:rsidRDefault="000E21DE" w:rsidP="00DB7C78">
      <w:pPr>
        <w:rPr>
          <w:rFonts w:eastAsiaTheme="minorEastAsia"/>
          <w:lang w:eastAsia="zh-TW"/>
        </w:rPr>
      </w:pPr>
      <w:r>
        <w:rPr>
          <w:rFonts w:eastAsiaTheme="minorEastAsia"/>
          <w:lang w:eastAsia="zh-TW"/>
        </w:rPr>
      </w:r>
      <w:r>
        <w:rPr>
          <w:rFonts w:eastAsiaTheme="minorEastAsia"/>
          <w:lang w:eastAsia="zh-TW"/>
        </w:rPr>
        <w:pict>
          <v:shape id="_x0000_s1026" type="#_x0000_t202" style="width:469.95pt;height:201.55pt;mso-position-horizontal-relative:char;mso-position-vertical-relative:line;mso-width-relative:margin;mso-height-relative:margin">
            <v:textbox style="mso-next-textbox:#_x0000_s1026">
              <w:txbxContent>
                <w:p w:rsidR="005F1D09" w:rsidRPr="00500CA8" w:rsidRDefault="005F1D09" w:rsidP="005F1D09">
                  <w:pPr>
                    <w:rPr>
                      <w:rFonts w:eastAsia="MS Mincho"/>
                      <w:szCs w:val="32"/>
                      <w:lang w:eastAsia="ja-JP"/>
                    </w:rPr>
                  </w:pPr>
                  <w:r w:rsidRPr="00500CA8">
                    <w:rPr>
                      <w:rFonts w:eastAsia="MS Mincho"/>
                      <w:szCs w:val="32"/>
                      <w:highlight w:val="green"/>
                      <w:lang w:eastAsia="ja-JP"/>
                    </w:rPr>
                    <w:t>Agreements</w:t>
                  </w:r>
                  <w:r w:rsidRPr="00500CA8">
                    <w:rPr>
                      <w:rFonts w:eastAsia="MS Mincho"/>
                      <w:szCs w:val="32"/>
                      <w:lang w:eastAsia="ja-JP"/>
                    </w:rPr>
                    <w:t>:</w:t>
                  </w:r>
                </w:p>
                <w:p w:rsidR="005F1D09" w:rsidRPr="00914BB9" w:rsidRDefault="005F1D09" w:rsidP="005F1D09">
                  <w:pPr>
                    <w:pStyle w:val="a5"/>
                    <w:numPr>
                      <w:ilvl w:val="0"/>
                      <w:numId w:val="23"/>
                    </w:numPr>
                    <w:tabs>
                      <w:tab w:val="left" w:pos="720"/>
                    </w:tabs>
                    <w:textAlignment w:val="baseline"/>
                    <w:rPr>
                      <w:rFonts w:eastAsia="MS Mincho"/>
                      <w:szCs w:val="32"/>
                    </w:rPr>
                  </w:pPr>
                  <w:r w:rsidRPr="00914BB9">
                    <w:rPr>
                      <w:rFonts w:eastAsia="MS Mincho"/>
                      <w:szCs w:val="32"/>
                    </w:rPr>
                    <w:t>To receive gNB response for beam failure recovery request, a UE monitors NR PDCCH with the assumption that the corresponding</w:t>
                  </w:r>
                  <w:r w:rsidRPr="00914BB9">
                    <w:rPr>
                      <w:szCs w:val="32"/>
                    </w:rPr>
                    <w:t xml:space="preserve"> PDCCH DM-RS is spatial QCL’ed with RS of the UE-identified candidate beam(s)</w:t>
                  </w:r>
                </w:p>
                <w:p w:rsidR="005F1D09" w:rsidRPr="00914BB9" w:rsidRDefault="005F1D09" w:rsidP="005F1D09">
                  <w:pPr>
                    <w:pStyle w:val="a5"/>
                    <w:numPr>
                      <w:ilvl w:val="1"/>
                      <w:numId w:val="23"/>
                    </w:numPr>
                    <w:tabs>
                      <w:tab w:val="left" w:pos="720"/>
                    </w:tabs>
                    <w:textAlignment w:val="baseline"/>
                    <w:rPr>
                      <w:rFonts w:eastAsia="MS Mincho"/>
                      <w:szCs w:val="32"/>
                    </w:rPr>
                  </w:pPr>
                  <w:r w:rsidRPr="00914BB9">
                    <w:rPr>
                      <w:rFonts w:eastAsia="MS Mincho"/>
                      <w:szCs w:val="32"/>
                    </w:rPr>
                    <w:t>FFS whether the candidate beam(s) is</w:t>
                  </w:r>
                  <w:r w:rsidRPr="00914BB9">
                    <w:rPr>
                      <w:szCs w:val="32"/>
                    </w:rPr>
                    <w:t xml:space="preserve"> identified from a preconfigured set or not</w:t>
                  </w:r>
                </w:p>
                <w:p w:rsidR="005F1D09" w:rsidRPr="00914BB9" w:rsidRDefault="005F1D09" w:rsidP="005F1D09">
                  <w:pPr>
                    <w:pStyle w:val="a5"/>
                    <w:numPr>
                      <w:ilvl w:val="1"/>
                      <w:numId w:val="23"/>
                    </w:numPr>
                    <w:textAlignment w:val="baseline"/>
                    <w:rPr>
                      <w:rFonts w:eastAsia="MS Mincho"/>
                      <w:szCs w:val="32"/>
                    </w:rPr>
                  </w:pPr>
                  <w:r w:rsidRPr="00914BB9">
                    <w:rPr>
                      <w:rFonts w:eastAsia="MS Mincho"/>
                      <w:szCs w:val="32"/>
                    </w:rPr>
                    <w:t>Detection of a gNB’s response for beam failure recovery request during a time window is supported</w:t>
                  </w:r>
                </w:p>
                <w:p w:rsidR="005F1D09" w:rsidRPr="00914BB9" w:rsidRDefault="005F1D09" w:rsidP="005F1D09">
                  <w:pPr>
                    <w:pStyle w:val="a5"/>
                    <w:numPr>
                      <w:ilvl w:val="2"/>
                      <w:numId w:val="23"/>
                    </w:numPr>
                    <w:textAlignment w:val="baseline"/>
                    <w:rPr>
                      <w:rFonts w:eastAsia="MS Mincho"/>
                      <w:szCs w:val="32"/>
                    </w:rPr>
                  </w:pPr>
                  <w:r w:rsidRPr="00914BB9">
                    <w:rPr>
                      <w:rFonts w:eastAsia="MS Mincho"/>
                      <w:szCs w:val="32"/>
                    </w:rPr>
                    <w:t>FFS the time window is configured or pre-determined</w:t>
                  </w:r>
                </w:p>
                <w:p w:rsidR="005F1D09" w:rsidRPr="00914BB9" w:rsidRDefault="005F1D09" w:rsidP="005F1D09">
                  <w:pPr>
                    <w:pStyle w:val="a5"/>
                    <w:numPr>
                      <w:ilvl w:val="2"/>
                      <w:numId w:val="23"/>
                    </w:numPr>
                    <w:textAlignment w:val="baseline"/>
                    <w:rPr>
                      <w:rFonts w:eastAsia="MS Mincho"/>
                      <w:szCs w:val="32"/>
                    </w:rPr>
                  </w:pPr>
                  <w:r w:rsidRPr="00914BB9">
                    <w:rPr>
                      <w:rFonts w:eastAsia="MS Mincho"/>
                      <w:szCs w:val="32"/>
                    </w:rPr>
                    <w:t>FFS the number of monitoring occasions within the time window</w:t>
                  </w:r>
                </w:p>
                <w:p w:rsidR="005F1D09" w:rsidRPr="00914BB9" w:rsidRDefault="005F1D09" w:rsidP="005F1D09">
                  <w:pPr>
                    <w:pStyle w:val="a5"/>
                    <w:numPr>
                      <w:ilvl w:val="2"/>
                      <w:numId w:val="23"/>
                    </w:numPr>
                    <w:textAlignment w:val="baseline"/>
                    <w:rPr>
                      <w:rFonts w:eastAsia="MS Mincho"/>
                      <w:szCs w:val="32"/>
                    </w:rPr>
                  </w:pPr>
                  <w:r w:rsidRPr="00914BB9">
                    <w:rPr>
                      <w:rFonts w:eastAsia="MS Mincho"/>
                      <w:szCs w:val="32"/>
                    </w:rPr>
                    <w:t>FFS the size/location of the time window</w:t>
                  </w:r>
                </w:p>
                <w:p w:rsidR="005F1D09" w:rsidRPr="00914BB9" w:rsidRDefault="005F1D09" w:rsidP="005F1D09">
                  <w:pPr>
                    <w:pStyle w:val="a5"/>
                    <w:numPr>
                      <w:ilvl w:val="2"/>
                      <w:numId w:val="23"/>
                    </w:numPr>
                    <w:textAlignment w:val="baseline"/>
                    <w:rPr>
                      <w:rFonts w:eastAsia="MS Mincho"/>
                      <w:szCs w:val="32"/>
                    </w:rPr>
                  </w:pPr>
                  <w:r w:rsidRPr="00914BB9">
                    <w:rPr>
                      <w:rFonts w:eastAsia="MS Mincho"/>
                      <w:szCs w:val="32"/>
                    </w:rPr>
                    <w:t>If there is no response detected within the window, the UE may perform re-tx of the request</w:t>
                  </w:r>
                </w:p>
                <w:p w:rsidR="005F1D09" w:rsidRPr="00914BB9" w:rsidRDefault="005F1D09" w:rsidP="005F1D09">
                  <w:pPr>
                    <w:pStyle w:val="a5"/>
                    <w:numPr>
                      <w:ilvl w:val="3"/>
                      <w:numId w:val="23"/>
                    </w:numPr>
                    <w:textAlignment w:val="baseline"/>
                    <w:rPr>
                      <w:rFonts w:eastAsia="MS Mincho"/>
                      <w:szCs w:val="32"/>
                    </w:rPr>
                  </w:pPr>
                  <w:r w:rsidRPr="00914BB9">
                    <w:rPr>
                      <w:rFonts w:eastAsia="MS Mincho"/>
                      <w:szCs w:val="32"/>
                    </w:rPr>
                    <w:t>FFS details</w:t>
                  </w:r>
                </w:p>
                <w:p w:rsidR="005F1D09" w:rsidRPr="00914BB9" w:rsidRDefault="005F1D09" w:rsidP="005F1D09">
                  <w:pPr>
                    <w:pStyle w:val="a5"/>
                    <w:numPr>
                      <w:ilvl w:val="1"/>
                      <w:numId w:val="23"/>
                    </w:numPr>
                    <w:textAlignment w:val="baseline"/>
                    <w:rPr>
                      <w:rFonts w:eastAsia="MS Mincho"/>
                      <w:szCs w:val="32"/>
                    </w:rPr>
                  </w:pPr>
                  <w:r w:rsidRPr="00914BB9">
                    <w:rPr>
                      <w:rFonts w:eastAsia="MS Mincho"/>
                      <w:szCs w:val="32"/>
                    </w:rPr>
                    <w:t>If not detected after a certain number of transmission(s), UE notifies higher layer entities</w:t>
                  </w:r>
                </w:p>
                <w:p w:rsidR="005F1D09" w:rsidRPr="005F1D09" w:rsidRDefault="005F1D09" w:rsidP="005F1D09">
                  <w:pPr>
                    <w:pStyle w:val="a5"/>
                    <w:numPr>
                      <w:ilvl w:val="2"/>
                      <w:numId w:val="23"/>
                    </w:numPr>
                    <w:textAlignment w:val="baseline"/>
                    <w:rPr>
                      <w:lang w:eastAsia="zh-TW"/>
                    </w:rPr>
                  </w:pPr>
                  <w:r w:rsidRPr="005F1D09">
                    <w:rPr>
                      <w:rFonts w:eastAsia="MS Mincho"/>
                      <w:szCs w:val="32"/>
                    </w:rPr>
                    <w:t xml:space="preserve">FFS the number of transmission(s) or possibly further in combination with or solely determined by a timer </w:t>
                  </w:r>
                </w:p>
              </w:txbxContent>
            </v:textbox>
            <w10:wrap type="none"/>
            <w10:anchorlock/>
          </v:shape>
        </w:pict>
      </w:r>
    </w:p>
    <w:p w:rsidR="005F1D09" w:rsidRDefault="005F1D09" w:rsidP="00DB7C78">
      <w:pPr>
        <w:rPr>
          <w:rFonts w:eastAsiaTheme="minorEastAsia"/>
          <w:lang w:eastAsia="zh-TW"/>
        </w:rPr>
      </w:pPr>
    </w:p>
    <w:p w:rsidR="00E92B08" w:rsidRDefault="00925DFE" w:rsidP="00DB7C78">
      <w:pPr>
        <w:rPr>
          <w:rFonts w:eastAsiaTheme="minorEastAsia"/>
          <w:lang w:eastAsia="zh-TW"/>
        </w:rPr>
      </w:pPr>
      <w:r>
        <w:rPr>
          <w:rFonts w:eastAsiaTheme="minorEastAsia" w:hint="eastAsia"/>
          <w:lang w:eastAsia="zh-TW"/>
        </w:rPr>
        <w:t>However, the overall period of beam operation is still not fixed because contention-based approach is still possible for beam recovery request. Besides, beam sweeping details are not confirmed yet. Without the information of the overall period, it is not possible to accurately configure the DRX parameters.</w:t>
      </w:r>
    </w:p>
    <w:p w:rsidR="00925DFE" w:rsidRDefault="00925DFE" w:rsidP="00DB7C78">
      <w:pPr>
        <w:rPr>
          <w:rFonts w:eastAsiaTheme="minorEastAsia"/>
          <w:b/>
          <w:lang w:eastAsia="zh-TW"/>
        </w:rPr>
      </w:pPr>
      <w:r w:rsidRPr="00925DFE">
        <w:rPr>
          <w:rFonts w:eastAsiaTheme="minorEastAsia" w:hint="eastAsia"/>
          <w:b/>
          <w:lang w:eastAsia="zh-TW"/>
        </w:rPr>
        <w:t>Proposal 2: RAN1 signaling mechanism for beam recovery is necessary for the evaluation of beam operation impact and DRX signaling.</w:t>
      </w:r>
    </w:p>
    <w:p w:rsidR="00925DFE" w:rsidRDefault="00925DFE" w:rsidP="00DB7C78">
      <w:pPr>
        <w:rPr>
          <w:rFonts w:eastAsiaTheme="minorEastAsia"/>
          <w:b/>
          <w:lang w:eastAsia="zh-TW"/>
        </w:rPr>
      </w:pPr>
    </w:p>
    <w:p w:rsidR="00925DFE" w:rsidRPr="00925DFE" w:rsidRDefault="00925DFE" w:rsidP="00DB7C78">
      <w:pPr>
        <w:rPr>
          <w:rFonts w:eastAsiaTheme="minorEastAsia"/>
          <w:lang w:eastAsia="zh-TW"/>
        </w:rPr>
      </w:pPr>
    </w:p>
    <w:p w:rsidR="006E3858" w:rsidRPr="0077190D" w:rsidRDefault="005A5B08" w:rsidP="00822E6C">
      <w:pPr>
        <w:pStyle w:val="2"/>
      </w:pPr>
      <w:r>
        <w:rPr>
          <w:rFonts w:eastAsiaTheme="minorEastAsia" w:hint="eastAsia"/>
          <w:lang w:eastAsia="zh-TW"/>
        </w:rPr>
        <w:t>Further enhancement for DRX with beam operation</w:t>
      </w:r>
    </w:p>
    <w:p w:rsidR="006E3858" w:rsidRDefault="00B73C3E" w:rsidP="006E3858">
      <w:pPr>
        <w:rPr>
          <w:rFonts w:eastAsiaTheme="minorEastAsia"/>
          <w:lang w:val="en-GB" w:eastAsia="zh-TW"/>
        </w:rPr>
      </w:pPr>
      <w:r>
        <w:rPr>
          <w:rFonts w:eastAsiaTheme="minorEastAsia" w:hint="eastAsia"/>
          <w:lang w:val="en-GB" w:eastAsia="zh-TW"/>
        </w:rPr>
        <w:t xml:space="preserve">In addition to the beam operation duration, the </w:t>
      </w:r>
      <w:r>
        <w:rPr>
          <w:rFonts w:eastAsiaTheme="minorEastAsia"/>
          <w:lang w:val="en-GB" w:eastAsia="zh-TW"/>
        </w:rPr>
        <w:t>occurrence</w:t>
      </w:r>
      <w:r>
        <w:rPr>
          <w:rFonts w:eastAsiaTheme="minorEastAsia" w:hint="eastAsia"/>
          <w:lang w:val="en-GB" w:eastAsia="zh-TW"/>
        </w:rPr>
        <w:t xml:space="preserve"> of beam operation in DRX cycle should also be considered. Opportunistic approach may be applied for the DRX configuration to reduce the number of beam operations. If the beam operation procedure carries some assistance information for the DRX, it is possible that we may achieve higher accuracy for beam operation allocation. For example, if the UE measures the reference signals for beam operations in a shorter period compared to the DRX cycle, the gNB is provided with the </w:t>
      </w:r>
      <w:r>
        <w:rPr>
          <w:rFonts w:eastAsiaTheme="minorEastAsia"/>
          <w:lang w:val="en-GB" w:eastAsia="zh-TW"/>
        </w:rPr>
        <w:t>assistance</w:t>
      </w:r>
      <w:r>
        <w:rPr>
          <w:rFonts w:eastAsiaTheme="minorEastAsia" w:hint="eastAsia"/>
          <w:lang w:val="en-GB" w:eastAsia="zh-TW"/>
        </w:rPr>
        <w:t xml:space="preserve"> information of necessary beam operation, and therefore it may</w:t>
      </w:r>
      <w:r w:rsidR="00AE42A2">
        <w:rPr>
          <w:rFonts w:eastAsiaTheme="minorEastAsia" w:hint="eastAsia"/>
          <w:lang w:val="en-GB" w:eastAsia="zh-TW"/>
        </w:rPr>
        <w:t xml:space="preserve"> configure the DRX accordingly.</w:t>
      </w:r>
    </w:p>
    <w:p w:rsidR="00AE42A2" w:rsidRPr="00AE42A2" w:rsidRDefault="00AE42A2" w:rsidP="006E3858">
      <w:pPr>
        <w:rPr>
          <w:rFonts w:eastAsiaTheme="minorEastAsia"/>
          <w:b/>
          <w:lang w:val="en-GB" w:eastAsia="zh-TW"/>
        </w:rPr>
      </w:pPr>
      <w:r w:rsidRPr="00AE42A2">
        <w:rPr>
          <w:rFonts w:eastAsiaTheme="minorEastAsia" w:hint="eastAsia"/>
          <w:b/>
          <w:lang w:val="en-GB" w:eastAsia="zh-TW"/>
        </w:rPr>
        <w:t>Observation 4: The reduction of the number of beam operation may be achieved by opportunistic approach or feedback from UEs.</w:t>
      </w:r>
    </w:p>
    <w:p w:rsidR="00AE42A2" w:rsidRDefault="00AE42A2" w:rsidP="006E3858">
      <w:pPr>
        <w:rPr>
          <w:rFonts w:eastAsiaTheme="minorEastAsia"/>
          <w:lang w:val="en-GB" w:eastAsia="zh-TW"/>
        </w:rPr>
      </w:pPr>
    </w:p>
    <w:p w:rsidR="00AE42A2" w:rsidRDefault="00AE42A2" w:rsidP="006E3858">
      <w:pPr>
        <w:rPr>
          <w:rFonts w:eastAsiaTheme="minorEastAsia"/>
          <w:lang w:val="en-GB" w:eastAsia="zh-TW"/>
        </w:rPr>
      </w:pPr>
      <w:r>
        <w:rPr>
          <w:rFonts w:eastAsiaTheme="minorEastAsia" w:hint="eastAsia"/>
          <w:lang w:val="en-GB" w:eastAsia="zh-TW"/>
        </w:rPr>
        <w:t xml:space="preserve">For the </w:t>
      </w:r>
      <w:r w:rsidRPr="00AE42A2">
        <w:rPr>
          <w:rFonts w:eastAsiaTheme="minorEastAsia" w:hint="eastAsia"/>
          <w:lang w:val="en-GB" w:eastAsia="zh-TW"/>
        </w:rPr>
        <w:t>timing of beam operation</w:t>
      </w:r>
      <w:r>
        <w:rPr>
          <w:rFonts w:eastAsiaTheme="minorEastAsia" w:hint="eastAsia"/>
          <w:lang w:val="en-GB" w:eastAsia="zh-TW"/>
        </w:rPr>
        <w:t xml:space="preserve"> in DRX, either in DRX ON duration or prior to DRX ON duration is OK, given that control </w:t>
      </w:r>
      <w:r>
        <w:rPr>
          <w:rFonts w:eastAsiaTheme="minorEastAsia"/>
          <w:lang w:val="en-GB" w:eastAsia="zh-TW"/>
        </w:rPr>
        <w:t>signal</w:t>
      </w:r>
      <w:r>
        <w:rPr>
          <w:rFonts w:eastAsiaTheme="minorEastAsia" w:hint="eastAsia"/>
          <w:lang w:val="en-GB" w:eastAsia="zh-TW"/>
        </w:rPr>
        <w:t xml:space="preserve">s are properly delivered to the UEs. In addition to the </w:t>
      </w:r>
      <w:r w:rsidR="0076391F">
        <w:rPr>
          <w:rFonts w:eastAsiaTheme="minorEastAsia" w:hint="eastAsia"/>
          <w:lang w:val="en-GB" w:eastAsia="zh-TW"/>
        </w:rPr>
        <w:t>beam operation information in Section 2.2, if we can obtain the UE</w:t>
      </w:r>
      <w:r w:rsidR="0076391F">
        <w:rPr>
          <w:rFonts w:eastAsiaTheme="minorEastAsia"/>
          <w:lang w:val="en-GB" w:eastAsia="zh-TW"/>
        </w:rPr>
        <w:t>’</w:t>
      </w:r>
      <w:r w:rsidR="0076391F">
        <w:rPr>
          <w:rFonts w:eastAsiaTheme="minorEastAsia" w:hint="eastAsia"/>
          <w:lang w:val="en-GB" w:eastAsia="zh-TW"/>
        </w:rPr>
        <w:t xml:space="preserve">s preference for power saving (to save more power by activating the transmission circuits within DRX ON period, or to reduce the impact </w:t>
      </w:r>
      <w:r w:rsidR="00F63588">
        <w:rPr>
          <w:rFonts w:eastAsiaTheme="minorEastAsia" w:hint="eastAsia"/>
          <w:lang w:val="en-GB" w:eastAsia="zh-TW"/>
        </w:rPr>
        <w:t>of beam operation by performing beam operation prior to DRX ON period), we may configure the DRX more efficiently for the UEs.</w:t>
      </w:r>
    </w:p>
    <w:p w:rsidR="00F63588" w:rsidRPr="00F63588" w:rsidRDefault="00F63588" w:rsidP="006E3858">
      <w:pPr>
        <w:rPr>
          <w:rFonts w:eastAsiaTheme="minorEastAsia"/>
          <w:b/>
          <w:lang w:val="en-GB" w:eastAsia="zh-TW"/>
        </w:rPr>
      </w:pPr>
      <w:r w:rsidRPr="00F63588">
        <w:rPr>
          <w:rFonts w:eastAsiaTheme="minorEastAsia" w:hint="eastAsia"/>
          <w:b/>
          <w:lang w:val="en-GB" w:eastAsia="zh-TW"/>
        </w:rPr>
        <w:t>Proposal 3: Feedback from UEs may enhance the DRX design with beam operation</w:t>
      </w:r>
    </w:p>
    <w:p w:rsidR="00EC3224" w:rsidRPr="0077190D" w:rsidRDefault="00EC3224" w:rsidP="00EA3FD8">
      <w:pPr>
        <w:pStyle w:val="1"/>
      </w:pPr>
      <w:bookmarkStart w:id="24" w:name="_Toc481772604"/>
      <w:bookmarkStart w:id="25" w:name="_Toc481772836"/>
      <w:bookmarkStart w:id="26" w:name="_Toc465868502"/>
      <w:bookmarkStart w:id="27" w:name="_Toc466027731"/>
      <w:bookmarkStart w:id="28" w:name="_Toc466028398"/>
      <w:bookmarkStart w:id="29" w:name="_Toc465868504"/>
      <w:bookmarkStart w:id="30" w:name="_Toc466027733"/>
      <w:bookmarkStart w:id="31" w:name="_Toc4660284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77190D">
        <w:t xml:space="preserve">Conclusion </w:t>
      </w:r>
    </w:p>
    <w:p w:rsidR="005A5B08" w:rsidRDefault="005A5B08" w:rsidP="00EC3224">
      <w:pPr>
        <w:rPr>
          <w:rFonts w:eastAsiaTheme="minorEastAsia"/>
          <w:lang w:val="en-GB" w:eastAsia="zh-TW"/>
        </w:rPr>
      </w:pPr>
      <w:r>
        <w:rPr>
          <w:rFonts w:eastAsiaTheme="minorEastAsia" w:hint="eastAsia"/>
          <w:lang w:val="en-GB" w:eastAsia="zh-TW"/>
        </w:rPr>
        <w:t>Our observations include:</w:t>
      </w:r>
    </w:p>
    <w:p w:rsidR="005A5B08" w:rsidRPr="005A5B08" w:rsidRDefault="005A5B08" w:rsidP="005A5B08">
      <w:pPr>
        <w:rPr>
          <w:rFonts w:eastAsiaTheme="minorEastAsia"/>
          <w:b/>
          <w:lang w:eastAsia="zh-TW"/>
        </w:rPr>
      </w:pPr>
      <w:r w:rsidRPr="005A5B08">
        <w:rPr>
          <w:rFonts w:eastAsiaTheme="minorEastAsia" w:hint="eastAsia"/>
          <w:b/>
          <w:lang w:eastAsia="zh-TW"/>
        </w:rPr>
        <w:t>Observation 1: Beam operations should be properly configured for DRX to avoid waste of time and energy.</w:t>
      </w:r>
    </w:p>
    <w:p w:rsidR="005A5B08" w:rsidRPr="005A5B08" w:rsidRDefault="005A5B08" w:rsidP="005A5B08">
      <w:pPr>
        <w:rPr>
          <w:rFonts w:eastAsiaTheme="minorEastAsia"/>
          <w:b/>
          <w:lang w:eastAsia="zh-TW"/>
        </w:rPr>
      </w:pPr>
      <w:r w:rsidRPr="005A5B08">
        <w:rPr>
          <w:rFonts w:eastAsiaTheme="minorEastAsia" w:hint="eastAsia"/>
          <w:b/>
          <w:lang w:eastAsia="zh-TW"/>
        </w:rPr>
        <w:t>Observation 2: Beam operation may be done in the DRX ON duration, or prior to the DRX ON duration, and it should be best triggered in case of necessary.</w:t>
      </w:r>
    </w:p>
    <w:p w:rsidR="005A5B08" w:rsidRPr="005A5B08" w:rsidRDefault="005A5B08" w:rsidP="005A5B08">
      <w:pPr>
        <w:rPr>
          <w:rFonts w:eastAsiaTheme="minorEastAsia"/>
          <w:b/>
          <w:lang w:eastAsia="zh-TW"/>
        </w:rPr>
      </w:pPr>
      <w:r w:rsidRPr="005A5B08">
        <w:rPr>
          <w:rFonts w:eastAsiaTheme="minorEastAsia" w:hint="eastAsia"/>
          <w:b/>
          <w:lang w:eastAsia="zh-TW"/>
        </w:rPr>
        <w:t>Observation 3: Beam operation information is required and available for configuring the adequate DRX parameters.</w:t>
      </w:r>
    </w:p>
    <w:p w:rsidR="005A5B08" w:rsidRPr="005A5B08" w:rsidRDefault="0076391F" w:rsidP="00EC3224">
      <w:pPr>
        <w:rPr>
          <w:rFonts w:eastAsiaTheme="minorEastAsia"/>
          <w:lang w:eastAsia="zh-TW"/>
        </w:rPr>
      </w:pPr>
      <w:r w:rsidRPr="0076391F">
        <w:rPr>
          <w:rFonts w:eastAsiaTheme="minorEastAsia" w:hint="eastAsia"/>
          <w:b/>
          <w:lang w:val="en-GB" w:eastAsia="zh-TW"/>
        </w:rPr>
        <w:t>Observation 4: The reduction of the number of beam operation may be achieved by opportunistic approach or feedback from UEs.</w:t>
      </w:r>
    </w:p>
    <w:p w:rsidR="005A5B08" w:rsidRDefault="005A5B08" w:rsidP="00EC3224">
      <w:pPr>
        <w:rPr>
          <w:rFonts w:eastAsiaTheme="minorEastAsia"/>
          <w:lang w:val="en-GB" w:eastAsia="zh-TW"/>
        </w:rPr>
      </w:pPr>
      <w:r>
        <w:rPr>
          <w:rFonts w:eastAsiaTheme="minorEastAsia" w:hint="eastAsia"/>
          <w:lang w:val="en-GB" w:eastAsia="zh-TW"/>
        </w:rPr>
        <w:t xml:space="preserve">From the observations and </w:t>
      </w:r>
      <w:r>
        <w:rPr>
          <w:rFonts w:eastAsiaTheme="minorEastAsia"/>
          <w:lang w:val="en-GB" w:eastAsia="zh-TW"/>
        </w:rPr>
        <w:t>discussions</w:t>
      </w:r>
      <w:r>
        <w:rPr>
          <w:rFonts w:eastAsiaTheme="minorEastAsia" w:hint="eastAsia"/>
          <w:lang w:val="en-GB" w:eastAsia="zh-TW"/>
        </w:rPr>
        <w:t xml:space="preserve"> in the previous sections, we propose:</w:t>
      </w:r>
    </w:p>
    <w:p w:rsidR="005A5B08" w:rsidRPr="005A5B08" w:rsidRDefault="005A5B08" w:rsidP="005A5B08">
      <w:pPr>
        <w:rPr>
          <w:rFonts w:eastAsiaTheme="minorEastAsia"/>
          <w:b/>
          <w:lang w:eastAsia="zh-TW"/>
        </w:rPr>
      </w:pPr>
      <w:r w:rsidRPr="005A5B08">
        <w:rPr>
          <w:rFonts w:eastAsiaTheme="minorEastAsia" w:hint="eastAsia"/>
          <w:b/>
          <w:lang w:eastAsia="zh-TW"/>
        </w:rPr>
        <w:t>Proposal 1: Jointly consider the beam operation and DRX configuration parameters to maximize power saving.</w:t>
      </w:r>
    </w:p>
    <w:p w:rsidR="005A5B08" w:rsidRPr="005A5B08" w:rsidRDefault="005A5B08" w:rsidP="005A5B08">
      <w:pPr>
        <w:rPr>
          <w:rFonts w:eastAsiaTheme="minorEastAsia"/>
          <w:b/>
          <w:lang w:eastAsia="zh-TW"/>
        </w:rPr>
      </w:pPr>
      <w:r w:rsidRPr="005A5B08">
        <w:rPr>
          <w:rFonts w:eastAsiaTheme="minorEastAsia" w:hint="eastAsia"/>
          <w:b/>
          <w:lang w:eastAsia="zh-TW"/>
        </w:rPr>
        <w:t>Proposal 2: RAN1 signaling mechanism for beam recovery is necessary for the evaluation of beam operation impact and DRX signaling.</w:t>
      </w:r>
    </w:p>
    <w:p w:rsidR="00EC3224" w:rsidRPr="00F63588" w:rsidRDefault="00F63588" w:rsidP="001F0BD2">
      <w:pPr>
        <w:pStyle w:val="11"/>
        <w:rPr>
          <w:rFonts w:eastAsiaTheme="minorEastAsia"/>
          <w:lang w:eastAsia="zh-TW"/>
        </w:rPr>
      </w:pPr>
      <w:r w:rsidRPr="00F63588">
        <w:rPr>
          <w:rFonts w:hint="eastAsia"/>
        </w:rPr>
        <w:t>Proposal 3: Feedback from UEs may enhance the DRX design with beam operation</w:t>
      </w:r>
      <w:r>
        <w:rPr>
          <w:rFonts w:eastAsiaTheme="minorEastAsia" w:hint="eastAsia"/>
          <w:lang w:eastAsia="zh-TW"/>
        </w:rPr>
        <w:t>.</w:t>
      </w:r>
    </w:p>
    <w:p w:rsidR="00EC3224" w:rsidRPr="0077190D" w:rsidRDefault="00EC3224" w:rsidP="00EA3FD8">
      <w:pPr>
        <w:pStyle w:val="1"/>
      </w:pPr>
      <w:r w:rsidRPr="0077190D">
        <w:t xml:space="preserve">References </w:t>
      </w:r>
    </w:p>
    <w:p w:rsidR="00C629C1" w:rsidRPr="00954EDC" w:rsidRDefault="00C629C1" w:rsidP="00C629C1">
      <w:pPr>
        <w:pStyle w:val="Web"/>
        <w:numPr>
          <w:ilvl w:val="0"/>
          <w:numId w:val="22"/>
        </w:numPr>
        <w:rPr>
          <w:rFonts w:eastAsiaTheme="minorEastAsia"/>
          <w:sz w:val="20"/>
          <w:lang w:eastAsia="zh-TW"/>
        </w:rPr>
      </w:pPr>
      <w:bookmarkStart w:id="32" w:name="_Ref485382569"/>
      <w:r w:rsidRPr="00954EDC">
        <w:rPr>
          <w:rFonts w:eastAsiaTheme="minorEastAsia"/>
          <w:sz w:val="20"/>
          <w:lang w:eastAsia="zh-TW"/>
        </w:rPr>
        <w:t>Minutes_NR UP, LTE sTTI, FeD2D, V2X, etc  - RAN2_98_05-19-2017_final</w:t>
      </w:r>
      <w:r w:rsidRPr="00954EDC">
        <w:rPr>
          <w:rFonts w:eastAsiaTheme="minorEastAsia" w:hint="eastAsia"/>
          <w:sz w:val="20"/>
          <w:lang w:eastAsia="zh-TW"/>
        </w:rPr>
        <w:t>, RAN2#98</w:t>
      </w:r>
      <w:bookmarkEnd w:id="32"/>
    </w:p>
    <w:p w:rsidR="00FC4C2D" w:rsidRPr="00954EDC" w:rsidRDefault="00FC4C2D" w:rsidP="00C629C1">
      <w:pPr>
        <w:pStyle w:val="Web"/>
        <w:numPr>
          <w:ilvl w:val="0"/>
          <w:numId w:val="22"/>
        </w:numPr>
        <w:rPr>
          <w:rFonts w:eastAsiaTheme="minorEastAsia"/>
          <w:sz w:val="20"/>
          <w:lang w:eastAsia="zh-TW"/>
        </w:rPr>
      </w:pPr>
      <w:bookmarkStart w:id="33" w:name="_Ref485387659"/>
      <w:r w:rsidRPr="00954EDC">
        <w:rPr>
          <w:rFonts w:eastAsiaTheme="minorEastAsia"/>
          <w:sz w:val="20"/>
          <w:lang w:eastAsia="zh-TW"/>
        </w:rPr>
        <w:t>Draft_Minutes_report_RAN1#89_v010</w:t>
      </w:r>
      <w:r w:rsidRPr="00954EDC">
        <w:rPr>
          <w:rFonts w:eastAsiaTheme="minorEastAsia" w:hint="eastAsia"/>
          <w:sz w:val="20"/>
          <w:lang w:eastAsia="zh-TW"/>
        </w:rPr>
        <w:t>, RAN1#89</w:t>
      </w:r>
      <w:bookmarkEnd w:id="33"/>
    </w:p>
    <w:p w:rsidR="00FC4C2D" w:rsidRPr="00954EDC" w:rsidRDefault="00FC4C2D" w:rsidP="00C629C1">
      <w:pPr>
        <w:pStyle w:val="Web"/>
        <w:numPr>
          <w:ilvl w:val="0"/>
          <w:numId w:val="22"/>
        </w:numPr>
        <w:rPr>
          <w:rFonts w:eastAsiaTheme="minorEastAsia"/>
          <w:sz w:val="20"/>
          <w:lang w:eastAsia="zh-TW"/>
        </w:rPr>
      </w:pPr>
      <w:bookmarkStart w:id="34" w:name="_Ref485388261"/>
      <w:r w:rsidRPr="00954EDC">
        <w:rPr>
          <w:rFonts w:eastAsia="MS Mincho"/>
          <w:sz w:val="20"/>
          <w:lang w:eastAsia="ja-JP"/>
        </w:rPr>
        <w:t>R1-1709309</w:t>
      </w:r>
      <w:r w:rsidR="003A2462" w:rsidRPr="00954EDC">
        <w:rPr>
          <w:rFonts w:eastAsiaTheme="minorEastAsia" w:hint="eastAsia"/>
          <w:sz w:val="20"/>
          <w:lang w:eastAsia="zh-TW"/>
        </w:rPr>
        <w:t xml:space="preserve">, </w:t>
      </w:r>
      <w:r w:rsidR="003A2462" w:rsidRPr="00954EDC">
        <w:rPr>
          <w:rFonts w:eastAsiaTheme="minorEastAsia"/>
          <w:sz w:val="20"/>
          <w:lang w:eastAsia="zh-TW"/>
        </w:rPr>
        <w:t>“</w:t>
      </w:r>
      <w:r w:rsidRPr="00954EDC">
        <w:rPr>
          <w:rFonts w:eastAsia="MS Mincho"/>
          <w:bCs/>
          <w:sz w:val="20"/>
          <w:lang w:eastAsia="ja-JP"/>
        </w:rPr>
        <w:t>WF on beam recovery</w:t>
      </w:r>
      <w:bookmarkEnd w:id="34"/>
      <w:r w:rsidR="003A2462" w:rsidRPr="00954EDC">
        <w:rPr>
          <w:rFonts w:eastAsiaTheme="minorEastAsia" w:hint="eastAsia"/>
          <w:bCs/>
          <w:sz w:val="20"/>
          <w:lang w:eastAsia="zh-TW"/>
        </w:rPr>
        <w:t>,</w:t>
      </w:r>
      <w:r w:rsidR="003A2462" w:rsidRPr="00954EDC">
        <w:rPr>
          <w:rFonts w:eastAsiaTheme="minorEastAsia"/>
          <w:bCs/>
          <w:sz w:val="20"/>
          <w:lang w:eastAsia="zh-TW"/>
        </w:rPr>
        <w:t>”</w:t>
      </w:r>
      <w:r w:rsidR="003A2462" w:rsidRPr="00954EDC">
        <w:rPr>
          <w:rFonts w:eastAsiaTheme="minorEastAsia" w:hint="eastAsia"/>
          <w:bCs/>
          <w:sz w:val="20"/>
          <w:lang w:eastAsia="zh-TW"/>
        </w:rPr>
        <w:t xml:space="preserve"> RAN1#89</w:t>
      </w:r>
    </w:p>
    <w:p w:rsidR="00FC4C2D" w:rsidRPr="00954EDC" w:rsidRDefault="003A2462" w:rsidP="00C629C1">
      <w:pPr>
        <w:pStyle w:val="Web"/>
        <w:numPr>
          <w:ilvl w:val="0"/>
          <w:numId w:val="22"/>
        </w:numPr>
        <w:rPr>
          <w:rFonts w:eastAsiaTheme="minorEastAsia"/>
          <w:sz w:val="20"/>
          <w:lang w:eastAsia="zh-TW"/>
        </w:rPr>
      </w:pPr>
      <w:bookmarkStart w:id="35" w:name="_Ref485388555"/>
      <w:r w:rsidRPr="00954EDC">
        <w:rPr>
          <w:rFonts w:eastAsia="MS Mincho"/>
          <w:sz w:val="20"/>
          <w:lang w:eastAsia="ja-JP"/>
        </w:rPr>
        <w:t>R1-1709639</w:t>
      </w:r>
      <w:r w:rsidRPr="00954EDC">
        <w:rPr>
          <w:rFonts w:eastAsiaTheme="minorEastAsia" w:hint="eastAsia"/>
          <w:sz w:val="20"/>
          <w:lang w:eastAsia="zh-TW"/>
        </w:rPr>
        <w:t xml:space="preserve">, </w:t>
      </w:r>
      <w:r w:rsidRPr="00954EDC">
        <w:rPr>
          <w:rFonts w:eastAsiaTheme="minorEastAsia"/>
          <w:sz w:val="20"/>
          <w:lang w:eastAsia="zh-TW"/>
        </w:rPr>
        <w:t>“</w:t>
      </w:r>
      <w:r w:rsidRPr="00954EDC">
        <w:rPr>
          <w:rFonts w:eastAsia="MS Mincho"/>
          <w:bCs/>
          <w:sz w:val="20"/>
          <w:lang w:eastAsia="ja-JP"/>
        </w:rPr>
        <w:t>WF on handling beam failure recovery for unexpected cases</w:t>
      </w:r>
      <w:r w:rsidRPr="00954EDC">
        <w:rPr>
          <w:rFonts w:eastAsiaTheme="minorEastAsia" w:hint="eastAsia"/>
          <w:bCs/>
          <w:sz w:val="20"/>
          <w:lang w:eastAsia="zh-TW"/>
        </w:rPr>
        <w:t>,</w:t>
      </w:r>
      <w:r w:rsidRPr="00954EDC">
        <w:rPr>
          <w:rFonts w:eastAsiaTheme="minorEastAsia"/>
          <w:bCs/>
          <w:sz w:val="20"/>
          <w:lang w:eastAsia="zh-TW"/>
        </w:rPr>
        <w:t>”</w:t>
      </w:r>
      <w:r w:rsidRPr="00954EDC">
        <w:rPr>
          <w:rFonts w:eastAsiaTheme="minorEastAsia" w:hint="eastAsia"/>
          <w:bCs/>
          <w:sz w:val="20"/>
          <w:lang w:eastAsia="zh-TW"/>
        </w:rPr>
        <w:t xml:space="preserve"> RAN1#89</w:t>
      </w:r>
      <w:bookmarkEnd w:id="35"/>
    </w:p>
    <w:sectPr w:rsidR="00FC4C2D" w:rsidRPr="00954EDC"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740" w:rsidRDefault="004D0740" w:rsidP="002C30A2">
      <w:pPr>
        <w:spacing w:after="0"/>
      </w:pPr>
      <w:r>
        <w:separator/>
      </w:r>
    </w:p>
  </w:endnote>
  <w:endnote w:type="continuationSeparator" w:id="0">
    <w:p w:rsidR="004D0740" w:rsidRDefault="004D0740" w:rsidP="002C30A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740" w:rsidRDefault="004D0740" w:rsidP="002C30A2">
      <w:pPr>
        <w:spacing w:after="0"/>
      </w:pPr>
      <w:r>
        <w:separator/>
      </w:r>
    </w:p>
  </w:footnote>
  <w:footnote w:type="continuationSeparator" w:id="0">
    <w:p w:rsidR="004D0740" w:rsidRDefault="004D0740" w:rsidP="002C30A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1"/>
  </w:num>
  <w:num w:numId="2">
    <w:abstractNumId w:val="22"/>
  </w:num>
  <w:num w:numId="3">
    <w:abstractNumId w:val="13"/>
  </w:num>
  <w:num w:numId="4">
    <w:abstractNumId w:val="6"/>
  </w:num>
  <w:num w:numId="5">
    <w:abstractNumId w:val="21"/>
  </w:num>
  <w:num w:numId="6">
    <w:abstractNumId w:val="16"/>
  </w:num>
  <w:num w:numId="7">
    <w:abstractNumId w:val="20"/>
  </w:num>
  <w:num w:numId="8">
    <w:abstractNumId w:val="19"/>
  </w:num>
  <w:num w:numId="9">
    <w:abstractNumId w:val="8"/>
  </w:num>
  <w:num w:numId="10">
    <w:abstractNumId w:val="9"/>
  </w:num>
  <w:num w:numId="11">
    <w:abstractNumId w:val="5"/>
  </w:num>
  <w:num w:numId="12">
    <w:abstractNumId w:val="0"/>
  </w:num>
  <w:num w:numId="13">
    <w:abstractNumId w:val="10"/>
  </w:num>
  <w:num w:numId="14">
    <w:abstractNumId w:val="14"/>
  </w:num>
  <w:num w:numId="15">
    <w:abstractNumId w:val="17"/>
  </w:num>
  <w:num w:numId="16">
    <w:abstractNumId w:val="12"/>
  </w:num>
  <w:num w:numId="17">
    <w:abstractNumId w:val="1"/>
  </w:num>
  <w:num w:numId="18">
    <w:abstractNumId w:val="3"/>
  </w:num>
  <w:num w:numId="19">
    <w:abstractNumId w:val="18"/>
  </w:num>
  <w:num w:numId="20">
    <w:abstractNumId w:val="7"/>
  </w:num>
  <w:num w:numId="21">
    <w:abstractNumId w:val="4"/>
  </w:num>
  <w:num w:numId="22">
    <w:abstractNumId w:val="2"/>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F5470F"/>
    <w:rsid w:val="00007A33"/>
    <w:rsid w:val="000132E6"/>
    <w:rsid w:val="00016AA4"/>
    <w:rsid w:val="0003614F"/>
    <w:rsid w:val="00040FEE"/>
    <w:rsid w:val="00053B6C"/>
    <w:rsid w:val="00060CB9"/>
    <w:rsid w:val="000777AA"/>
    <w:rsid w:val="0008410A"/>
    <w:rsid w:val="00086DF8"/>
    <w:rsid w:val="00092F50"/>
    <w:rsid w:val="000A55D8"/>
    <w:rsid w:val="000E21DE"/>
    <w:rsid w:val="000F42B9"/>
    <w:rsid w:val="000F6059"/>
    <w:rsid w:val="00115345"/>
    <w:rsid w:val="0012639D"/>
    <w:rsid w:val="0013250E"/>
    <w:rsid w:val="00132EA7"/>
    <w:rsid w:val="00134C2B"/>
    <w:rsid w:val="0014229E"/>
    <w:rsid w:val="00151E25"/>
    <w:rsid w:val="00152C54"/>
    <w:rsid w:val="001601CE"/>
    <w:rsid w:val="00173BC0"/>
    <w:rsid w:val="00185796"/>
    <w:rsid w:val="00186471"/>
    <w:rsid w:val="00187B2E"/>
    <w:rsid w:val="001A0D01"/>
    <w:rsid w:val="001A1402"/>
    <w:rsid w:val="001A5A03"/>
    <w:rsid w:val="001A7BAA"/>
    <w:rsid w:val="001B546B"/>
    <w:rsid w:val="001C20BB"/>
    <w:rsid w:val="001E50E3"/>
    <w:rsid w:val="001F0BD2"/>
    <w:rsid w:val="00205029"/>
    <w:rsid w:val="00206E2A"/>
    <w:rsid w:val="002243A7"/>
    <w:rsid w:val="0022448F"/>
    <w:rsid w:val="00226E97"/>
    <w:rsid w:val="00236CEA"/>
    <w:rsid w:val="00245F07"/>
    <w:rsid w:val="00256160"/>
    <w:rsid w:val="002669BE"/>
    <w:rsid w:val="00267101"/>
    <w:rsid w:val="00282E73"/>
    <w:rsid w:val="00283641"/>
    <w:rsid w:val="002A063A"/>
    <w:rsid w:val="002A0D67"/>
    <w:rsid w:val="002A7F4B"/>
    <w:rsid w:val="002C30A2"/>
    <w:rsid w:val="002D07F8"/>
    <w:rsid w:val="002D699B"/>
    <w:rsid w:val="002D7F6B"/>
    <w:rsid w:val="002E125B"/>
    <w:rsid w:val="002F51C7"/>
    <w:rsid w:val="003152A0"/>
    <w:rsid w:val="0032509D"/>
    <w:rsid w:val="00325BAE"/>
    <w:rsid w:val="00332F82"/>
    <w:rsid w:val="003463F8"/>
    <w:rsid w:val="0034706F"/>
    <w:rsid w:val="00354E02"/>
    <w:rsid w:val="0037063E"/>
    <w:rsid w:val="003754C7"/>
    <w:rsid w:val="00381705"/>
    <w:rsid w:val="003861CC"/>
    <w:rsid w:val="00390A9C"/>
    <w:rsid w:val="0039518A"/>
    <w:rsid w:val="003A02AE"/>
    <w:rsid w:val="003A2462"/>
    <w:rsid w:val="003A5035"/>
    <w:rsid w:val="003B1349"/>
    <w:rsid w:val="003B7168"/>
    <w:rsid w:val="003C2902"/>
    <w:rsid w:val="003C2ECA"/>
    <w:rsid w:val="003E1747"/>
    <w:rsid w:val="003E389C"/>
    <w:rsid w:val="003E5731"/>
    <w:rsid w:val="003E62F6"/>
    <w:rsid w:val="0040158C"/>
    <w:rsid w:val="00411685"/>
    <w:rsid w:val="004255DA"/>
    <w:rsid w:val="00443720"/>
    <w:rsid w:val="0046109F"/>
    <w:rsid w:val="00463E32"/>
    <w:rsid w:val="00466C51"/>
    <w:rsid w:val="00467B72"/>
    <w:rsid w:val="00481568"/>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7610"/>
    <w:rsid w:val="00524D42"/>
    <w:rsid w:val="00532F3F"/>
    <w:rsid w:val="005345D2"/>
    <w:rsid w:val="005347DA"/>
    <w:rsid w:val="00542D14"/>
    <w:rsid w:val="0056048B"/>
    <w:rsid w:val="00566D22"/>
    <w:rsid w:val="00577AA3"/>
    <w:rsid w:val="005A4AC1"/>
    <w:rsid w:val="005A5B08"/>
    <w:rsid w:val="005C405B"/>
    <w:rsid w:val="005C7AD9"/>
    <w:rsid w:val="005E0CC0"/>
    <w:rsid w:val="005E1EC9"/>
    <w:rsid w:val="005E4BE4"/>
    <w:rsid w:val="005F1D09"/>
    <w:rsid w:val="005F61D3"/>
    <w:rsid w:val="006018F3"/>
    <w:rsid w:val="006174EA"/>
    <w:rsid w:val="00644797"/>
    <w:rsid w:val="006739ED"/>
    <w:rsid w:val="00673F1E"/>
    <w:rsid w:val="00676508"/>
    <w:rsid w:val="00693086"/>
    <w:rsid w:val="006947B3"/>
    <w:rsid w:val="006A18AB"/>
    <w:rsid w:val="006A6989"/>
    <w:rsid w:val="006A7B10"/>
    <w:rsid w:val="006E3858"/>
    <w:rsid w:val="007001D4"/>
    <w:rsid w:val="0070187C"/>
    <w:rsid w:val="00706E30"/>
    <w:rsid w:val="0072721E"/>
    <w:rsid w:val="00730E4E"/>
    <w:rsid w:val="00760C26"/>
    <w:rsid w:val="0076391F"/>
    <w:rsid w:val="00767EA6"/>
    <w:rsid w:val="0077190D"/>
    <w:rsid w:val="0079669D"/>
    <w:rsid w:val="007A2C88"/>
    <w:rsid w:val="007A60DB"/>
    <w:rsid w:val="007A7CD1"/>
    <w:rsid w:val="007B14BD"/>
    <w:rsid w:val="007C11A3"/>
    <w:rsid w:val="007C3219"/>
    <w:rsid w:val="007C5683"/>
    <w:rsid w:val="007D0373"/>
    <w:rsid w:val="007D6A55"/>
    <w:rsid w:val="007F231B"/>
    <w:rsid w:val="007F5434"/>
    <w:rsid w:val="00801552"/>
    <w:rsid w:val="008209DF"/>
    <w:rsid w:val="00821684"/>
    <w:rsid w:val="00822E6C"/>
    <w:rsid w:val="00826523"/>
    <w:rsid w:val="0083499D"/>
    <w:rsid w:val="00837A5B"/>
    <w:rsid w:val="00841DC5"/>
    <w:rsid w:val="00864BFE"/>
    <w:rsid w:val="00867F78"/>
    <w:rsid w:val="00873ED0"/>
    <w:rsid w:val="00894823"/>
    <w:rsid w:val="008A29BF"/>
    <w:rsid w:val="008A2B40"/>
    <w:rsid w:val="008A6E99"/>
    <w:rsid w:val="008B008A"/>
    <w:rsid w:val="008B0C5C"/>
    <w:rsid w:val="008B166A"/>
    <w:rsid w:val="008B4B01"/>
    <w:rsid w:val="008B68C6"/>
    <w:rsid w:val="008C208A"/>
    <w:rsid w:val="008F0C46"/>
    <w:rsid w:val="009077C4"/>
    <w:rsid w:val="00912200"/>
    <w:rsid w:val="009132EB"/>
    <w:rsid w:val="00925DFE"/>
    <w:rsid w:val="009330D5"/>
    <w:rsid w:val="00942659"/>
    <w:rsid w:val="00954EDC"/>
    <w:rsid w:val="009572CD"/>
    <w:rsid w:val="00974834"/>
    <w:rsid w:val="00975D81"/>
    <w:rsid w:val="009940E8"/>
    <w:rsid w:val="009A0F9D"/>
    <w:rsid w:val="009B618E"/>
    <w:rsid w:val="009E60B5"/>
    <w:rsid w:val="009F4402"/>
    <w:rsid w:val="009F4E5F"/>
    <w:rsid w:val="00A0309B"/>
    <w:rsid w:val="00A05895"/>
    <w:rsid w:val="00A143D3"/>
    <w:rsid w:val="00A147C8"/>
    <w:rsid w:val="00A22257"/>
    <w:rsid w:val="00A23091"/>
    <w:rsid w:val="00A25B94"/>
    <w:rsid w:val="00A360CE"/>
    <w:rsid w:val="00A4670F"/>
    <w:rsid w:val="00A7500E"/>
    <w:rsid w:val="00AA14C5"/>
    <w:rsid w:val="00AB21FB"/>
    <w:rsid w:val="00AC12CD"/>
    <w:rsid w:val="00AC4CCA"/>
    <w:rsid w:val="00AE42A2"/>
    <w:rsid w:val="00AF1872"/>
    <w:rsid w:val="00B11EB7"/>
    <w:rsid w:val="00B1362B"/>
    <w:rsid w:val="00B145C0"/>
    <w:rsid w:val="00B2143A"/>
    <w:rsid w:val="00B249CE"/>
    <w:rsid w:val="00B2687B"/>
    <w:rsid w:val="00B26F77"/>
    <w:rsid w:val="00B35DEB"/>
    <w:rsid w:val="00B43927"/>
    <w:rsid w:val="00B44716"/>
    <w:rsid w:val="00B5120D"/>
    <w:rsid w:val="00B560FB"/>
    <w:rsid w:val="00B73C3E"/>
    <w:rsid w:val="00B74CE7"/>
    <w:rsid w:val="00B77B56"/>
    <w:rsid w:val="00B86797"/>
    <w:rsid w:val="00B96D8C"/>
    <w:rsid w:val="00B970F9"/>
    <w:rsid w:val="00BC4AC9"/>
    <w:rsid w:val="00BF384A"/>
    <w:rsid w:val="00BF39CF"/>
    <w:rsid w:val="00C04C96"/>
    <w:rsid w:val="00C1384F"/>
    <w:rsid w:val="00C25E65"/>
    <w:rsid w:val="00C46271"/>
    <w:rsid w:val="00C53667"/>
    <w:rsid w:val="00C54B87"/>
    <w:rsid w:val="00C629C1"/>
    <w:rsid w:val="00C90D6F"/>
    <w:rsid w:val="00C97308"/>
    <w:rsid w:val="00CA1ABF"/>
    <w:rsid w:val="00CA1B6E"/>
    <w:rsid w:val="00CB5CFC"/>
    <w:rsid w:val="00CC4719"/>
    <w:rsid w:val="00CD4664"/>
    <w:rsid w:val="00CE071B"/>
    <w:rsid w:val="00CF01A7"/>
    <w:rsid w:val="00D008A9"/>
    <w:rsid w:val="00D125A2"/>
    <w:rsid w:val="00D134CB"/>
    <w:rsid w:val="00D14A88"/>
    <w:rsid w:val="00D22534"/>
    <w:rsid w:val="00D375AF"/>
    <w:rsid w:val="00D42257"/>
    <w:rsid w:val="00D4729F"/>
    <w:rsid w:val="00D51629"/>
    <w:rsid w:val="00D55D34"/>
    <w:rsid w:val="00D626D1"/>
    <w:rsid w:val="00D6322E"/>
    <w:rsid w:val="00D70680"/>
    <w:rsid w:val="00D717AB"/>
    <w:rsid w:val="00D77607"/>
    <w:rsid w:val="00D86F7A"/>
    <w:rsid w:val="00D9090D"/>
    <w:rsid w:val="00D91801"/>
    <w:rsid w:val="00DA314C"/>
    <w:rsid w:val="00DA77AD"/>
    <w:rsid w:val="00DB152D"/>
    <w:rsid w:val="00DB1AC6"/>
    <w:rsid w:val="00DB20D0"/>
    <w:rsid w:val="00DB7C78"/>
    <w:rsid w:val="00DC277A"/>
    <w:rsid w:val="00DC5047"/>
    <w:rsid w:val="00DC58D1"/>
    <w:rsid w:val="00DC5FF1"/>
    <w:rsid w:val="00DD28D1"/>
    <w:rsid w:val="00DE0BC9"/>
    <w:rsid w:val="00DE63EB"/>
    <w:rsid w:val="00DF24A9"/>
    <w:rsid w:val="00DF282A"/>
    <w:rsid w:val="00DF5E8E"/>
    <w:rsid w:val="00E224F1"/>
    <w:rsid w:val="00E45ED1"/>
    <w:rsid w:val="00E47C6E"/>
    <w:rsid w:val="00E50713"/>
    <w:rsid w:val="00E53F56"/>
    <w:rsid w:val="00E55E76"/>
    <w:rsid w:val="00E56F2D"/>
    <w:rsid w:val="00E61BB1"/>
    <w:rsid w:val="00E83E2A"/>
    <w:rsid w:val="00E92B08"/>
    <w:rsid w:val="00E977A5"/>
    <w:rsid w:val="00EA3FD8"/>
    <w:rsid w:val="00EB16EC"/>
    <w:rsid w:val="00EB19BC"/>
    <w:rsid w:val="00EB7ECC"/>
    <w:rsid w:val="00EC3224"/>
    <w:rsid w:val="00ED7378"/>
    <w:rsid w:val="00EE409F"/>
    <w:rsid w:val="00EE4643"/>
    <w:rsid w:val="00EF5F74"/>
    <w:rsid w:val="00EF60FD"/>
    <w:rsid w:val="00F1064D"/>
    <w:rsid w:val="00F10FA5"/>
    <w:rsid w:val="00F16C86"/>
    <w:rsid w:val="00F17B51"/>
    <w:rsid w:val="00F42860"/>
    <w:rsid w:val="00F44D7F"/>
    <w:rsid w:val="00F5470F"/>
    <w:rsid w:val="00F555BE"/>
    <w:rsid w:val="00F55657"/>
    <w:rsid w:val="00F63588"/>
    <w:rsid w:val="00F73BA4"/>
    <w:rsid w:val="00F7580C"/>
    <w:rsid w:val="00F8236E"/>
    <w:rsid w:val="00F9014E"/>
    <w:rsid w:val="00F9274D"/>
    <w:rsid w:val="00FA0D2D"/>
    <w:rsid w:val="00FA422A"/>
    <w:rsid w:val="00FA6BF8"/>
    <w:rsid w:val="00FA795A"/>
    <w:rsid w:val="00FC4C2D"/>
    <w:rsid w:val="00FF47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semiHidden/>
    <w:unhideWhenUsed/>
    <w:rsid w:val="002C30A2"/>
    <w:pPr>
      <w:tabs>
        <w:tab w:val="center" w:pos="4153"/>
        <w:tab w:val="right" w:pos="8306"/>
      </w:tabs>
      <w:snapToGrid w:val="0"/>
    </w:pPr>
  </w:style>
  <w:style w:type="character" w:customStyle="1" w:styleId="af2">
    <w:name w:val="頁尾 字元"/>
    <w:basedOn w:val="a1"/>
    <w:link w:val="af1"/>
    <w:uiPriority w:val="99"/>
    <w:semiHidden/>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31C27BF-7CEB-4A53-B215-512AC7989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Ching-Chun, Chou</cp:lastModifiedBy>
  <cp:revision>3</cp:revision>
  <dcterms:created xsi:type="dcterms:W3CDTF">2017-06-17T05:01:00Z</dcterms:created>
  <dcterms:modified xsi:type="dcterms:W3CDTF">2017-06-17T05:01:00Z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